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D109F">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1FC96A8D">
      <w:pPr>
        <w:jc w:val="center"/>
        <w:rPr>
          <w:rFonts w:hint="eastAsia" w:ascii="宋体" w:hAnsi="宋体"/>
          <w:b/>
          <w:color w:val="auto"/>
          <w:sz w:val="72"/>
          <w:highlight w:val="none"/>
        </w:rPr>
      </w:pPr>
      <w:r>
        <w:rPr>
          <w:rFonts w:hint="eastAsia" w:ascii="宋体" w:hAnsi="宋体"/>
          <w:b/>
          <w:color w:val="auto"/>
          <w:sz w:val="72"/>
          <w:highlight w:val="none"/>
        </w:rPr>
        <w:t>政 府 采 购</w:t>
      </w:r>
      <w:bookmarkStart w:id="1" w:name="_GoBack"/>
      <w:bookmarkEnd w:id="1"/>
      <w:r>
        <w:rPr>
          <w:rFonts w:hint="eastAsia" w:ascii="宋体" w:hAnsi="宋体"/>
          <w:b/>
          <w:color w:val="auto"/>
          <w:sz w:val="72"/>
          <w:highlight w:val="none"/>
        </w:rPr>
        <w:t xml:space="preserve"> 项 目 </w:t>
      </w:r>
    </w:p>
    <w:p w14:paraId="39BB8F4C">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2DBDF26A">
      <w:pPr>
        <w:spacing w:line="360" w:lineRule="auto"/>
        <w:ind w:firstLine="1438" w:firstLineChars="398"/>
        <w:rPr>
          <w:rFonts w:hint="eastAsia" w:ascii="宋体" w:hAnsi="宋体"/>
          <w:b/>
          <w:color w:val="auto"/>
          <w:sz w:val="36"/>
          <w:highlight w:val="none"/>
        </w:rPr>
      </w:pPr>
    </w:p>
    <w:p w14:paraId="45C09B87">
      <w:pPr>
        <w:spacing w:line="360" w:lineRule="auto"/>
        <w:ind w:firstLine="1438" w:firstLineChars="398"/>
        <w:rPr>
          <w:rFonts w:hint="eastAsia" w:ascii="宋体" w:hAnsi="宋体"/>
          <w:b/>
          <w:color w:val="auto"/>
          <w:sz w:val="36"/>
          <w:highlight w:val="none"/>
        </w:rPr>
      </w:pPr>
    </w:p>
    <w:p w14:paraId="31D6A000">
      <w:pPr>
        <w:spacing w:line="360" w:lineRule="auto"/>
        <w:ind w:firstLine="1438" w:firstLineChars="398"/>
        <w:rPr>
          <w:rFonts w:hint="eastAsia" w:ascii="宋体" w:hAnsi="宋体"/>
          <w:b/>
          <w:color w:val="auto"/>
          <w:sz w:val="36"/>
          <w:highlight w:val="none"/>
        </w:rPr>
      </w:pPr>
    </w:p>
    <w:p w14:paraId="4A81B9D5">
      <w:pPr>
        <w:spacing w:line="360" w:lineRule="auto"/>
        <w:ind w:firstLine="1438" w:firstLineChars="398"/>
        <w:rPr>
          <w:rFonts w:hint="eastAsia" w:ascii="宋体" w:hAnsi="宋体"/>
          <w:b/>
          <w:color w:val="auto"/>
          <w:sz w:val="36"/>
          <w:highlight w:val="none"/>
        </w:rPr>
      </w:pPr>
    </w:p>
    <w:p w14:paraId="2CDAD29D">
      <w:pP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XM2026</w:t>
      </w:r>
      <w:r>
        <w:rPr>
          <w:rFonts w:hint="eastAsia" w:ascii="宋体" w:hAnsi="宋体"/>
          <w:b/>
          <w:color w:val="auto"/>
          <w:sz w:val="36"/>
          <w:highlight w:val="none"/>
          <w:u w:val="single"/>
        </w:rPr>
        <w:t>-DZ</w:t>
      </w:r>
      <w:r>
        <w:rPr>
          <w:rFonts w:hint="eastAsia" w:ascii="宋体" w:hAnsi="宋体"/>
          <w:b/>
          <w:color w:val="auto"/>
          <w:sz w:val="36"/>
          <w:highlight w:val="none"/>
          <w:u w:val="single"/>
          <w:lang w:val="en-US" w:eastAsia="zh-CN"/>
        </w:rPr>
        <w:t>0043</w:t>
      </w:r>
    </w:p>
    <w:p w14:paraId="25DE15F4">
      <w:pPr>
        <w:spacing w:line="360" w:lineRule="auto"/>
        <w:ind w:left="3948" w:leftChars="684" w:hanging="2512" w:hangingChars="695"/>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项 目 名 称：</w:t>
      </w:r>
      <w:r>
        <w:rPr>
          <w:rFonts w:hint="eastAsia" w:ascii="宋体" w:hAnsi="宋体"/>
          <w:b/>
          <w:color w:val="auto"/>
          <w:sz w:val="36"/>
          <w:highlight w:val="none"/>
          <w:lang w:val="en-US" w:eastAsia="zh-CN"/>
        </w:rPr>
        <w:t>其他家具</w:t>
      </w:r>
    </w:p>
    <w:p w14:paraId="16679874">
      <w:pPr>
        <w:spacing w:line="360" w:lineRule="auto"/>
        <w:ind w:firstLine="1438" w:firstLineChars="398"/>
        <w:rPr>
          <w:rFonts w:hint="eastAsia" w:ascii="宋体" w:hAnsi="宋体"/>
          <w:b/>
          <w:color w:val="auto"/>
          <w:sz w:val="36"/>
          <w:highlight w:val="none"/>
        </w:rPr>
      </w:pPr>
    </w:p>
    <w:p w14:paraId="24AAB29D">
      <w:pPr>
        <w:spacing w:line="360" w:lineRule="auto"/>
        <w:ind w:firstLine="0" w:firstLineChars="0"/>
        <w:rPr>
          <w:rFonts w:hint="eastAsia" w:ascii="宋体" w:hAnsi="宋体"/>
          <w:b/>
          <w:color w:val="auto"/>
          <w:sz w:val="36"/>
          <w:highlight w:val="none"/>
        </w:rPr>
      </w:pPr>
    </w:p>
    <w:p w14:paraId="25304499">
      <w:pPr>
        <w:spacing w:line="360" w:lineRule="auto"/>
        <w:ind w:firstLine="1438" w:firstLineChars="398"/>
        <w:rPr>
          <w:rFonts w:hint="eastAsia" w:ascii="宋体" w:hAnsi="宋体"/>
          <w:b/>
          <w:color w:val="auto"/>
          <w:sz w:val="36"/>
          <w:highlight w:val="none"/>
        </w:rPr>
      </w:pPr>
    </w:p>
    <w:p w14:paraId="6E44EFB1">
      <w:pPr>
        <w:spacing w:line="360" w:lineRule="auto"/>
        <w:ind w:firstLine="1438" w:firstLineChars="398"/>
        <w:rPr>
          <w:rFonts w:hint="eastAsia" w:ascii="宋体" w:hAnsi="宋体"/>
          <w:b/>
          <w:color w:val="auto"/>
          <w:sz w:val="36"/>
          <w:highlight w:val="none"/>
        </w:rPr>
      </w:pPr>
    </w:p>
    <w:p w14:paraId="58BD45C3">
      <w:pPr>
        <w:pStyle w:val="5"/>
        <w:ind w:firstLine="1445" w:firstLineChars="400"/>
        <w:jc w:val="left"/>
        <w:rPr>
          <w:rFonts w:hint="default" w:hAnsi="宋体" w:eastAsia="宋体" w:cs="宋体"/>
          <w:b/>
          <w:color w:val="auto"/>
          <w:spacing w:val="20"/>
          <w:sz w:val="32"/>
          <w:highlight w:val="none"/>
          <w:lang w:val="en-US" w:eastAsia="zh-CN"/>
        </w:rPr>
      </w:pPr>
      <w:r>
        <w:rPr>
          <w:rFonts w:hint="eastAsia" w:hAnsi="宋体" w:cs="宋体"/>
          <w:b/>
          <w:color w:val="auto"/>
          <w:spacing w:val="20"/>
          <w:sz w:val="32"/>
          <w:highlight w:val="none"/>
        </w:rPr>
        <w:t>使用单位：</w:t>
      </w:r>
      <w:r>
        <w:rPr>
          <w:rFonts w:hint="eastAsia" w:hAnsi="宋体" w:cs="宋体"/>
          <w:b/>
          <w:color w:val="auto"/>
          <w:spacing w:val="20"/>
          <w:sz w:val="32"/>
          <w:highlight w:val="none"/>
          <w:lang w:val="en-US" w:eastAsia="zh-CN"/>
        </w:rPr>
        <w:t>厦门市集美区灌口中学</w:t>
      </w:r>
    </w:p>
    <w:p w14:paraId="24ADD284">
      <w:pPr>
        <w:pStyle w:val="5"/>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47B539EC">
      <w:pPr>
        <w:pStyle w:val="5"/>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5897C4BF">
      <w:pPr>
        <w:spacing w:line="360" w:lineRule="auto"/>
        <w:ind w:firstLine="1438" w:firstLineChars="398"/>
        <w:rPr>
          <w:rFonts w:hint="eastAsia" w:ascii="宋体" w:hAnsi="宋体"/>
          <w:b/>
          <w:color w:val="auto"/>
          <w:sz w:val="36"/>
          <w:highlight w:val="none"/>
        </w:rPr>
      </w:pPr>
    </w:p>
    <w:p w14:paraId="6D4D7747">
      <w:pPr>
        <w:pStyle w:val="5"/>
        <w:spacing w:line="360" w:lineRule="auto"/>
        <w:jc w:val="center"/>
        <w:outlineLvl w:val="9"/>
        <w:rPr>
          <w:rFonts w:hint="eastAsia" w:hAnsi="宋体"/>
          <w:b/>
          <w:color w:val="auto"/>
          <w:sz w:val="32"/>
          <w:highlight w:val="none"/>
        </w:rPr>
      </w:pPr>
      <w:r>
        <w:rPr>
          <w:rFonts w:hint="eastAsia" w:hAnsi="宋体"/>
          <w:b/>
          <w:color w:val="auto"/>
          <w:sz w:val="32"/>
          <w:highlight w:val="none"/>
          <w:lang w:eastAsia="zh-CN"/>
        </w:rPr>
        <w:t>2026</w:t>
      </w:r>
      <w:r>
        <w:rPr>
          <w:rFonts w:hint="eastAsia" w:hAnsi="宋体"/>
          <w:b/>
          <w:color w:val="auto"/>
          <w:sz w:val="32"/>
          <w:highlight w:val="none"/>
        </w:rPr>
        <w:t>年</w:t>
      </w:r>
    </w:p>
    <w:p w14:paraId="417C0347">
      <w:pPr>
        <w:pStyle w:val="5"/>
        <w:spacing w:line="360" w:lineRule="auto"/>
        <w:jc w:val="center"/>
        <w:outlineLvl w:val="9"/>
        <w:rPr>
          <w:rFonts w:hint="eastAsia" w:hAnsi="宋体"/>
          <w:b/>
          <w:color w:val="auto"/>
          <w:sz w:val="32"/>
          <w:highlight w:val="none"/>
        </w:rPr>
      </w:pPr>
    </w:p>
    <w:p w14:paraId="59485200">
      <w:pPr>
        <w:jc w:val="center"/>
        <w:rPr>
          <w:rFonts w:hint="eastAsia" w:ascii="宋体" w:hAnsi="宋体" w:eastAsia="宋体" w:cs="宋体"/>
          <w:b/>
          <w:bCs/>
          <w:color w:val="auto"/>
          <w:sz w:val="32"/>
          <w:szCs w:val="32"/>
          <w:highlight w:val="none"/>
        </w:rPr>
      </w:pPr>
    </w:p>
    <w:p w14:paraId="0C7B08A8">
      <w:pPr>
        <w:jc w:val="center"/>
        <w:rPr>
          <w:rFonts w:hint="eastAsia" w:ascii="宋体" w:hAnsi="宋体" w:eastAsia="宋体" w:cs="宋体"/>
          <w:b/>
          <w:bCs/>
          <w:color w:val="auto"/>
          <w:sz w:val="32"/>
          <w:szCs w:val="32"/>
          <w:highlight w:val="none"/>
        </w:rPr>
      </w:pPr>
    </w:p>
    <w:p w14:paraId="6820EDB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122CA72B">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23849B0D">
      <w:pPr>
        <w:rPr>
          <w:rFonts w:hint="eastAsia" w:ascii="宋体" w:hAnsi="宋体" w:eastAsia="宋体" w:cs="宋体"/>
          <w:color w:val="auto"/>
          <w:sz w:val="24"/>
          <w:szCs w:val="24"/>
          <w:highlight w:val="none"/>
        </w:rPr>
      </w:pPr>
    </w:p>
    <w:p w14:paraId="46E416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378A5873">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7F06DD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6DBD6061">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46CAE2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0A90EC14">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2F59E4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6DA0CAAB">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45EDB1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77B00A36">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24C632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（五）厦门银行股份有限公司 </w:t>
      </w:r>
    </w:p>
    <w:p w14:paraId="2770BC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6953896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306136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3581C0D6">
      <w:pPr>
        <w:spacing w:line="360" w:lineRule="auto"/>
        <w:ind w:firstLine="480" w:firstLineChars="200"/>
        <w:rPr>
          <w:rFonts w:hint="eastAsia" w:ascii="宋体" w:hAnsi="宋体" w:eastAsia="宋体" w:cs="宋体"/>
          <w:color w:val="auto"/>
          <w:sz w:val="24"/>
          <w:szCs w:val="24"/>
          <w:highlight w:val="none"/>
        </w:rPr>
      </w:pPr>
    </w:p>
    <w:p w14:paraId="389F0620">
      <w:pPr>
        <w:spacing w:line="360" w:lineRule="auto"/>
        <w:ind w:firstLine="480" w:firstLineChars="200"/>
        <w:rPr>
          <w:rFonts w:hint="eastAsia" w:ascii="宋体" w:hAnsi="宋体" w:eastAsia="宋体" w:cs="宋体"/>
          <w:color w:val="auto"/>
          <w:sz w:val="24"/>
          <w:szCs w:val="24"/>
          <w:highlight w:val="none"/>
        </w:rPr>
      </w:pPr>
    </w:p>
    <w:p w14:paraId="49420C0E">
      <w:pPr>
        <w:spacing w:line="360" w:lineRule="auto"/>
        <w:ind w:firstLine="480" w:firstLineChars="200"/>
        <w:rPr>
          <w:rFonts w:hint="eastAsia" w:ascii="宋体" w:hAnsi="宋体" w:eastAsia="宋体" w:cs="宋体"/>
          <w:color w:val="auto"/>
          <w:sz w:val="24"/>
          <w:szCs w:val="24"/>
          <w:highlight w:val="none"/>
        </w:rPr>
      </w:pPr>
    </w:p>
    <w:p w14:paraId="607A05A5">
      <w:pPr>
        <w:spacing w:line="360" w:lineRule="auto"/>
        <w:ind w:firstLine="480" w:firstLineChars="200"/>
        <w:rPr>
          <w:rFonts w:hint="eastAsia" w:ascii="宋体" w:hAnsi="宋体" w:eastAsia="宋体" w:cs="宋体"/>
          <w:color w:val="auto"/>
          <w:sz w:val="24"/>
          <w:szCs w:val="24"/>
          <w:highlight w:val="none"/>
        </w:rPr>
      </w:pPr>
    </w:p>
    <w:p w14:paraId="66F0BAAE">
      <w:pPr>
        <w:spacing w:line="360" w:lineRule="auto"/>
        <w:ind w:firstLine="0" w:firstLineChars="0"/>
        <w:rPr>
          <w:rFonts w:hint="eastAsia" w:ascii="宋体" w:hAnsi="宋体" w:eastAsia="宋体" w:cs="宋体"/>
          <w:color w:val="auto"/>
          <w:sz w:val="24"/>
          <w:szCs w:val="24"/>
          <w:highlight w:val="none"/>
        </w:rPr>
      </w:pPr>
    </w:p>
    <w:p w14:paraId="5ACF979B">
      <w:pPr>
        <w:pStyle w:val="5"/>
        <w:spacing w:line="360" w:lineRule="auto"/>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67D3F7C1">
      <w:pPr>
        <w:pStyle w:val="2"/>
        <w:snapToGrid w:val="0"/>
        <w:spacing w:line="360" w:lineRule="auto"/>
        <w:ind w:firstLine="0"/>
        <w:rPr>
          <w:rFonts w:hint="eastAsia" w:ascii="宋体" w:hAnsi="宋体" w:eastAsia="宋体" w:cs="宋体"/>
          <w:color w:val="auto"/>
          <w:sz w:val="24"/>
          <w:szCs w:val="24"/>
          <w:highlight w:val="none"/>
        </w:rPr>
      </w:pPr>
    </w:p>
    <w:p w14:paraId="2990A5F3">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522A4F4A">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636B9FE2">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793782D3">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51C3355C">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2745DBB1">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7C620781">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3B65B879">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5315F0E6">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0D4915A6">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02833526">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0DC21D9D">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2B0BAB41">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……………………4-1</w:t>
      </w:r>
    </w:p>
    <w:p w14:paraId="6FFC74F2">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53EDFCC2">
      <w:pPr>
        <w:pStyle w:val="2"/>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36517157">
      <w:pPr>
        <w:pStyle w:val="16"/>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0A312E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val="0"/>
          <w:color w:val="auto"/>
          <w:sz w:val="24"/>
          <w:szCs w:val="24"/>
          <w:highlight w:val="none"/>
          <w:u w:val="none"/>
        </w:rPr>
        <w:t>厦门万翔网络商务有限公司</w:t>
      </w:r>
      <w:r>
        <w:rPr>
          <w:rFonts w:hint="eastAsia" w:ascii="宋体" w:hAnsi="宋体" w:eastAsia="宋体" w:cs="宋体"/>
          <w:b w:val="0"/>
          <w:color w:val="auto"/>
          <w:sz w:val="24"/>
          <w:szCs w:val="24"/>
          <w:highlight w:val="none"/>
          <w:u w:val="none"/>
        </w:rPr>
        <w:t>】</w:t>
      </w:r>
      <w:r>
        <w:rPr>
          <w:rFonts w:hint="eastAsia" w:ascii="宋体" w:hAnsi="宋体" w:eastAsia="宋体" w:cs="宋体"/>
          <w:color w:val="auto"/>
          <w:sz w:val="24"/>
          <w:szCs w:val="24"/>
          <w:highlight w:val="none"/>
        </w:rPr>
        <w:t>委托，</w:t>
      </w:r>
      <w:r>
        <w:rPr>
          <w:rFonts w:hint="eastAsia" w:ascii="宋体" w:hAnsi="宋体" w:eastAsia="宋体" w:cs="宋体"/>
          <w:b w:val="0"/>
          <w:color w:val="auto"/>
          <w:sz w:val="24"/>
          <w:szCs w:val="24"/>
          <w:highlight w:val="none"/>
          <w:u w:val="none"/>
        </w:rPr>
        <w:t>厦门万翔招标有限公司</w:t>
      </w:r>
      <w:r>
        <w:rPr>
          <w:rFonts w:hint="eastAsia" w:ascii="宋体" w:hAnsi="宋体" w:eastAsia="宋体" w:cs="宋体"/>
          <w:color w:val="auto"/>
          <w:sz w:val="24"/>
          <w:szCs w:val="24"/>
          <w:highlight w:val="none"/>
        </w:rPr>
        <w:t>对【</w:t>
      </w:r>
      <w:r>
        <w:rPr>
          <w:rFonts w:hint="eastAsia" w:ascii="宋体" w:hAnsi="宋体" w:cs="宋体"/>
          <w:b w:val="0"/>
          <w:color w:val="auto"/>
          <w:sz w:val="24"/>
          <w:szCs w:val="24"/>
          <w:highlight w:val="none"/>
          <w:u w:val="none"/>
          <w:lang w:val="en-US" w:eastAsia="zh-CN"/>
        </w:rPr>
        <w:t>其他家具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进行国内公开招标，现欢迎国内合格的投标人前来投标。</w:t>
      </w:r>
    </w:p>
    <w:p w14:paraId="527E9373">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0043</w:t>
      </w:r>
      <w:r>
        <w:rPr>
          <w:rFonts w:hint="eastAsia" w:ascii="宋体" w:hAnsi="宋体" w:eastAsia="宋体" w:cs="宋体"/>
          <w:color w:val="auto"/>
          <w:sz w:val="24"/>
          <w:szCs w:val="24"/>
          <w:highlight w:val="none"/>
          <w:u w:val="single"/>
        </w:rPr>
        <w:t>。</w:t>
      </w:r>
    </w:p>
    <w:p w14:paraId="0351B83A">
      <w:pPr>
        <w:spacing w:line="360" w:lineRule="auto"/>
        <w:ind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0"/>
          <w:sz w:val="24"/>
          <w:szCs w:val="24"/>
          <w:highlight w:val="none"/>
        </w:rPr>
        <w:t>服务）</w:t>
      </w:r>
      <w:r>
        <w:rPr>
          <w:rFonts w:hint="eastAsia" w:ascii="宋体" w:hAnsi="宋体" w:eastAsia="宋体" w:cs="宋体"/>
          <w:color w:val="auto"/>
          <w:sz w:val="24"/>
          <w:szCs w:val="24"/>
          <w:highlight w:val="none"/>
        </w:rPr>
        <w:t>一览表。</w:t>
      </w:r>
    </w:p>
    <w:p w14:paraId="0D6F04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eastAsia="zh-CN"/>
        </w:rPr>
        <w:t>2026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07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03</w:t>
      </w:r>
      <w:r>
        <w:rPr>
          <w:rFonts w:hint="eastAsia" w:ascii="宋体" w:hAnsi="宋体" w:eastAsia="宋体" w:cs="宋体"/>
          <w:color w:val="auto"/>
          <w:sz w:val="24"/>
          <w:szCs w:val="24"/>
          <w:highlight w:val="none"/>
        </w:rPr>
        <w:t>日至</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日，有意向的供应商应在厦门招投标网（http://www.xmztb.com，下同）注册账号，登录后可免费在线浏览招标文件，完成缴费并下载招标文件后方具备投标资格。缴费仅支持在线扫码支付。</w:t>
      </w:r>
    </w:p>
    <w:p w14:paraId="19E121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13D622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5D13E7D2">
      <w:pPr>
        <w:pStyle w:val="5"/>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w:t>
      </w:r>
      <w:r>
        <w:rPr>
          <w:rFonts w:hint="default" w:hAnsi="宋体" w:cs="宋体"/>
          <w:color w:val="auto"/>
          <w:sz w:val="24"/>
          <w:szCs w:val="24"/>
          <w:highlight w:val="none"/>
        </w:rPr>
        <w:t>免费获取</w:t>
      </w:r>
      <w:r>
        <w:rPr>
          <w:rFonts w:hint="eastAsia" w:ascii="宋体" w:hAnsi="宋体" w:eastAsia="宋体" w:cs="宋体"/>
          <w:color w:val="auto"/>
          <w:sz w:val="24"/>
          <w:szCs w:val="24"/>
          <w:highlight w:val="none"/>
        </w:rPr>
        <w:t>。</w:t>
      </w:r>
    </w:p>
    <w:p w14:paraId="5C10F1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0（北京时间）之前登录厦门招投标网上传投标文件。已上传但未提示上传成功的投标无效。</w:t>
      </w:r>
    </w:p>
    <w:p w14:paraId="1973D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51F8411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4"/>
          <w:rFonts w:ascii="Helvetica" w:hAnsi="Helvetica" w:eastAsia="Helvetica" w:cs="Helvetica"/>
          <w:b w:val="0"/>
          <w:bCs w:val="0"/>
          <w:color w:val="auto"/>
          <w:sz w:val="24"/>
          <w:szCs w:val="24"/>
          <w:highlight w:val="none"/>
          <w:shd w:val="clear" w:color="auto" w:fill="FFFFFF"/>
        </w:rPr>
        <w:t>数字证书办理</w:t>
      </w:r>
      <w:r>
        <w:rPr>
          <w:rStyle w:val="14"/>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756D51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6、开标时间、地点:</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0（北京时间）于</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eastAsia="zh-CN"/>
        </w:rPr>
        <w:t>C区</w:t>
      </w:r>
      <w:r>
        <w:rPr>
          <w:rFonts w:hint="eastAsia" w:ascii="宋体" w:hAnsi="宋体" w:cs="宋体"/>
          <w:b/>
          <w:color w:val="auto"/>
          <w:sz w:val="24"/>
          <w:szCs w:val="24"/>
          <w:highlight w:val="none"/>
          <w:u w:val="single"/>
        </w:rPr>
        <w:t>开标室6（C404）</w:t>
      </w:r>
      <w:r>
        <w:rPr>
          <w:rFonts w:hint="eastAsia" w:ascii="宋体" w:hAnsi="宋体" w:eastAsia="宋体" w:cs="宋体"/>
          <w:color w:val="auto"/>
          <w:sz w:val="24"/>
          <w:szCs w:val="24"/>
          <w:highlight w:val="none"/>
        </w:rPr>
        <w:t>进行公开开标。投标人可登陆厦门招投标网查看开标全过程。</w:t>
      </w:r>
    </w:p>
    <w:p w14:paraId="0C95A5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7、本项目（不接受）联合体投标。</w:t>
      </w:r>
    </w:p>
    <w:p w14:paraId="06A82A7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148B35FC">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69C2A8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2F52A0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4"/>
          <w:rFonts w:ascii="Helvetica" w:hAnsi="Helvetica" w:eastAsia="Helvetica" w:cs="Helvetica"/>
          <w:color w:val="auto"/>
          <w:sz w:val="24"/>
          <w:szCs w:val="24"/>
          <w:highlight w:val="none"/>
          <w:shd w:val="clear" w:color="auto" w:fill="FFFFFF"/>
        </w:rPr>
        <w:t>需办理数字证书</w:t>
      </w:r>
      <w:r>
        <w:rPr>
          <w:rStyle w:val="14"/>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0BFD5FA0">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、各有关联系方式</w:t>
      </w:r>
    </w:p>
    <w:tbl>
      <w:tblPr>
        <w:tblStyle w:val="11"/>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4A3F87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5A563FE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513BDFD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097" w:type="dxa"/>
            <w:noWrap w:val="0"/>
            <w:vAlign w:val="center"/>
          </w:tcPr>
          <w:p w14:paraId="6FF89EC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190" w:type="dxa"/>
            <w:noWrap w:val="0"/>
            <w:vAlign w:val="center"/>
          </w:tcPr>
          <w:p w14:paraId="005CDF7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3276" w:type="dxa"/>
            <w:noWrap w:val="0"/>
            <w:vAlign w:val="center"/>
          </w:tcPr>
          <w:p w14:paraId="3392C9A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509643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09F2CC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012072B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097" w:type="dxa"/>
            <w:noWrap w:val="0"/>
            <w:vAlign w:val="center"/>
          </w:tcPr>
          <w:p w14:paraId="42436CA5">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徐先生、陈小姐</w:t>
            </w:r>
          </w:p>
        </w:tc>
        <w:tc>
          <w:tcPr>
            <w:tcW w:w="3190" w:type="dxa"/>
            <w:noWrap w:val="0"/>
            <w:vAlign w:val="center"/>
          </w:tcPr>
          <w:p w14:paraId="4C679F4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3276" w:type="dxa"/>
            <w:noWrap w:val="0"/>
            <w:vAlign w:val="center"/>
          </w:tcPr>
          <w:p w14:paraId="05AD6471">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0592-</w:t>
            </w:r>
            <w:r>
              <w:rPr>
                <w:rFonts w:hint="eastAsia" w:ascii="宋体" w:hAnsi="宋体" w:cs="宋体"/>
                <w:color w:val="auto"/>
                <w:sz w:val="24"/>
                <w:szCs w:val="24"/>
                <w:highlight w:val="none"/>
                <w:lang w:val="en-US" w:eastAsia="zh-CN"/>
              </w:rPr>
              <w:t>5730600、2298129</w:t>
            </w:r>
          </w:p>
          <w:p w14:paraId="48229DB0">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14:paraId="132737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4A57030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231DD2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097" w:type="dxa"/>
            <w:noWrap w:val="0"/>
            <w:vAlign w:val="center"/>
          </w:tcPr>
          <w:p w14:paraId="5532A8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190" w:type="dxa"/>
            <w:noWrap w:val="0"/>
            <w:vAlign w:val="center"/>
          </w:tcPr>
          <w:p w14:paraId="0D4F826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3276" w:type="dxa"/>
            <w:noWrap w:val="0"/>
            <w:vAlign w:val="center"/>
          </w:tcPr>
          <w:p w14:paraId="51A32A73">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55A645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11379FD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3CFD376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097" w:type="dxa"/>
            <w:noWrap w:val="0"/>
            <w:vAlign w:val="center"/>
          </w:tcPr>
          <w:p w14:paraId="0F0BD4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190" w:type="dxa"/>
            <w:noWrap w:val="0"/>
            <w:vAlign w:val="center"/>
          </w:tcPr>
          <w:p w14:paraId="6813C55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3276" w:type="dxa"/>
            <w:noWrap w:val="0"/>
            <w:vAlign w:val="center"/>
          </w:tcPr>
          <w:p w14:paraId="1569E20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220E20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F7802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40B8ED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097" w:type="dxa"/>
            <w:noWrap w:val="0"/>
            <w:vAlign w:val="center"/>
          </w:tcPr>
          <w:p w14:paraId="318743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190" w:type="dxa"/>
            <w:noWrap w:val="0"/>
            <w:vAlign w:val="center"/>
          </w:tcPr>
          <w:p w14:paraId="5BB4774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3276" w:type="dxa"/>
            <w:noWrap w:val="0"/>
            <w:vAlign w:val="center"/>
          </w:tcPr>
          <w:p w14:paraId="11D6948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7FF064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177A05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2D27528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097" w:type="dxa"/>
            <w:noWrap w:val="0"/>
            <w:vAlign w:val="center"/>
          </w:tcPr>
          <w:p w14:paraId="49F185D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190" w:type="dxa"/>
            <w:noWrap w:val="0"/>
            <w:vAlign w:val="center"/>
          </w:tcPr>
          <w:p w14:paraId="0A45960A">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3276" w:type="dxa"/>
            <w:noWrap w:val="0"/>
            <w:vAlign w:val="center"/>
          </w:tcPr>
          <w:p w14:paraId="56B3DCF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2D15502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55071A6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7B8B1214">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1A584C1F">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1"/>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5E2327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769044C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5C9B13A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14:paraId="13572D0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2C2AD1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39B84DC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62B01F8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51BF89D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137608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75506AB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11AD9D0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202C66C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251B48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3454BB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14:paraId="242A3D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4B8A4767">
      <w:pPr>
        <w:tabs>
          <w:tab w:val="left" w:pos="1140"/>
        </w:tabs>
        <w:spacing w:line="360" w:lineRule="auto"/>
        <w:ind w:firstLine="480" w:firstLineChars="200"/>
        <w:rPr>
          <w:rFonts w:hint="eastAsia" w:ascii="宋体" w:hAnsi="宋体" w:eastAsia="宋体" w:cs="宋体"/>
          <w:color w:val="auto"/>
          <w:sz w:val="24"/>
          <w:szCs w:val="24"/>
          <w:highlight w:val="none"/>
        </w:rPr>
      </w:pPr>
    </w:p>
    <w:p w14:paraId="0FB8C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02E44AA6">
      <w:pPr>
        <w:numPr>
          <w:ilvl w:val="-1"/>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12、注意事项：</w:t>
      </w:r>
    </w:p>
    <w:p w14:paraId="1C322EDA">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23FDF8F9">
      <w:pPr>
        <w:numPr>
          <w:ilvl w:val="-1"/>
          <w:numId w:val="0"/>
        </w:numPr>
        <w:spacing w:line="360" w:lineRule="auto"/>
        <w:ind w:firstLine="0" w:firstLineChars="0"/>
        <w:rPr>
          <w:rFonts w:hint="default" w:ascii="宋体" w:hAnsi="宋体" w:cs="宋体"/>
          <w:color w:val="auto"/>
          <w:sz w:val="24"/>
          <w:szCs w:val="24"/>
          <w:highlight w:val="none"/>
          <w:lang w:val="en-US" w:eastAsia="zh-CN"/>
        </w:rPr>
      </w:pPr>
    </w:p>
    <w:p w14:paraId="3807CD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招标代理机构：厦门万翔招标有限公司 </w:t>
      </w:r>
    </w:p>
    <w:p w14:paraId="1F768664">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7BF1DEF3">
      <w:pPr>
        <w:tabs>
          <w:tab w:val="left" w:pos="2775"/>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33EAA2A4">
      <w:pPr>
        <w:ind w:firstLine="480" w:firstLineChars="200"/>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合同款项事宜联系人：</w:t>
      </w:r>
      <w:r>
        <w:rPr>
          <w:rFonts w:hint="eastAsia" w:ascii="宋体" w:hAnsi="宋体" w:cs="宋体"/>
          <w:color w:val="auto"/>
          <w:kern w:val="2"/>
          <w:sz w:val="24"/>
          <w:szCs w:val="24"/>
          <w:highlight w:val="none"/>
          <w:lang w:val="en-US" w:eastAsia="zh-CN"/>
        </w:rPr>
        <w:t>陈先生0592-5706825</w:t>
      </w:r>
    </w:p>
    <w:p w14:paraId="0E223EAE">
      <w:pPr>
        <w:tabs>
          <w:tab w:val="left" w:pos="2775"/>
        </w:tabs>
        <w:spacing w:line="360" w:lineRule="auto"/>
        <w:ind w:firstLine="480"/>
        <w:rPr>
          <w:rFonts w:hint="eastAsia" w:ascii="宋体" w:hAnsi="宋体" w:eastAsia="宋体" w:cs="宋体"/>
          <w:color w:val="auto"/>
          <w:sz w:val="24"/>
          <w:szCs w:val="24"/>
          <w:highlight w:val="none"/>
        </w:rPr>
      </w:pPr>
    </w:p>
    <w:p w14:paraId="7863E5D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9DDCC46">
      <w:pPr>
        <w:spacing w:line="360" w:lineRule="auto"/>
        <w:rPr>
          <w:rFonts w:hint="eastAsia" w:ascii="宋体" w:hAnsi="宋体" w:eastAsia="宋体" w:cs="宋体"/>
          <w:color w:val="auto"/>
          <w:sz w:val="24"/>
          <w:szCs w:val="24"/>
          <w:highlight w:val="none"/>
        </w:rPr>
      </w:pPr>
    </w:p>
    <w:p w14:paraId="3172C05D">
      <w:pPr>
        <w:spacing w:line="360" w:lineRule="auto"/>
        <w:rPr>
          <w:rFonts w:hint="eastAsia" w:ascii="宋体" w:hAnsi="宋体" w:eastAsia="宋体" w:cs="宋体"/>
          <w:color w:val="auto"/>
          <w:sz w:val="24"/>
          <w:szCs w:val="24"/>
          <w:highlight w:val="none"/>
        </w:rPr>
      </w:pPr>
    </w:p>
    <w:p w14:paraId="296F4BDF">
      <w:pPr>
        <w:spacing w:line="360" w:lineRule="auto"/>
        <w:rPr>
          <w:rFonts w:hint="eastAsia" w:ascii="宋体" w:hAnsi="宋体" w:eastAsia="宋体" w:cs="宋体"/>
          <w:color w:val="auto"/>
          <w:sz w:val="24"/>
          <w:szCs w:val="24"/>
          <w:highlight w:val="none"/>
        </w:rPr>
      </w:pPr>
    </w:p>
    <w:p w14:paraId="174D4B2B">
      <w:pPr>
        <w:spacing w:line="360" w:lineRule="auto"/>
        <w:rPr>
          <w:rFonts w:hint="eastAsia" w:ascii="宋体" w:hAnsi="宋体" w:eastAsia="宋体" w:cs="宋体"/>
          <w:color w:val="auto"/>
          <w:sz w:val="24"/>
          <w:szCs w:val="24"/>
          <w:highlight w:val="none"/>
        </w:rPr>
      </w:pPr>
    </w:p>
    <w:p w14:paraId="37045D7A">
      <w:pPr>
        <w:spacing w:line="360" w:lineRule="auto"/>
        <w:rPr>
          <w:rFonts w:hint="eastAsia" w:ascii="宋体" w:hAnsi="宋体" w:eastAsia="宋体" w:cs="宋体"/>
          <w:color w:val="auto"/>
          <w:sz w:val="24"/>
          <w:szCs w:val="24"/>
          <w:highlight w:val="none"/>
        </w:rPr>
      </w:pPr>
    </w:p>
    <w:p w14:paraId="20F5B8F9">
      <w:pPr>
        <w:spacing w:line="360" w:lineRule="auto"/>
        <w:rPr>
          <w:rFonts w:hint="eastAsia" w:ascii="宋体" w:hAnsi="宋体" w:eastAsia="宋体" w:cs="宋体"/>
          <w:color w:val="auto"/>
          <w:sz w:val="24"/>
          <w:szCs w:val="24"/>
          <w:highlight w:val="none"/>
        </w:rPr>
      </w:pPr>
    </w:p>
    <w:p w14:paraId="69D26AC9">
      <w:pPr>
        <w:spacing w:line="360" w:lineRule="auto"/>
        <w:rPr>
          <w:rFonts w:hint="eastAsia" w:ascii="宋体" w:hAnsi="宋体" w:eastAsia="宋体" w:cs="宋体"/>
          <w:color w:val="auto"/>
          <w:sz w:val="24"/>
          <w:szCs w:val="24"/>
          <w:highlight w:val="none"/>
        </w:rPr>
      </w:pPr>
    </w:p>
    <w:p w14:paraId="1582A50E">
      <w:pPr>
        <w:spacing w:line="360" w:lineRule="auto"/>
        <w:rPr>
          <w:rFonts w:hint="eastAsia" w:ascii="宋体" w:hAnsi="宋体" w:eastAsia="宋体" w:cs="宋体"/>
          <w:color w:val="auto"/>
          <w:sz w:val="24"/>
          <w:szCs w:val="24"/>
          <w:highlight w:val="none"/>
        </w:rPr>
      </w:pPr>
    </w:p>
    <w:p w14:paraId="69578DE9">
      <w:pPr>
        <w:spacing w:line="360" w:lineRule="auto"/>
        <w:rPr>
          <w:rFonts w:hint="eastAsia" w:ascii="宋体" w:hAnsi="宋体" w:eastAsia="宋体" w:cs="宋体"/>
          <w:color w:val="auto"/>
          <w:sz w:val="24"/>
          <w:szCs w:val="24"/>
          <w:highlight w:val="none"/>
        </w:rPr>
      </w:pPr>
    </w:p>
    <w:p w14:paraId="2CCC18A7">
      <w:pPr>
        <w:spacing w:line="360" w:lineRule="auto"/>
        <w:rPr>
          <w:rFonts w:hint="eastAsia" w:ascii="宋体" w:hAnsi="宋体" w:eastAsia="宋体" w:cs="宋体"/>
          <w:color w:val="auto"/>
          <w:sz w:val="24"/>
          <w:szCs w:val="24"/>
          <w:highlight w:val="none"/>
        </w:rPr>
      </w:pPr>
    </w:p>
    <w:p w14:paraId="5C2A97BC">
      <w:pPr>
        <w:spacing w:line="360" w:lineRule="auto"/>
        <w:rPr>
          <w:rFonts w:hint="eastAsia" w:ascii="宋体" w:hAnsi="宋体" w:eastAsia="宋体" w:cs="宋体"/>
          <w:color w:val="auto"/>
          <w:sz w:val="24"/>
          <w:szCs w:val="24"/>
          <w:highlight w:val="none"/>
        </w:rPr>
      </w:pPr>
    </w:p>
    <w:p w14:paraId="514B4D06">
      <w:pPr>
        <w:spacing w:line="360" w:lineRule="auto"/>
        <w:rPr>
          <w:rFonts w:hint="eastAsia" w:ascii="宋体" w:hAnsi="宋体" w:eastAsia="宋体" w:cs="宋体"/>
          <w:color w:val="auto"/>
          <w:sz w:val="24"/>
          <w:szCs w:val="24"/>
          <w:highlight w:val="none"/>
        </w:rPr>
      </w:pPr>
    </w:p>
    <w:p w14:paraId="139CC104">
      <w:pPr>
        <w:spacing w:line="360" w:lineRule="auto"/>
        <w:rPr>
          <w:rFonts w:hint="eastAsia" w:ascii="宋体" w:hAnsi="宋体" w:eastAsia="宋体" w:cs="宋体"/>
          <w:color w:val="auto"/>
          <w:sz w:val="24"/>
          <w:szCs w:val="24"/>
          <w:highlight w:val="none"/>
        </w:rPr>
      </w:pPr>
    </w:p>
    <w:p w14:paraId="54978B66">
      <w:pPr>
        <w:spacing w:line="360" w:lineRule="auto"/>
        <w:rPr>
          <w:rFonts w:hint="eastAsia" w:ascii="宋体" w:hAnsi="宋体" w:eastAsia="宋体" w:cs="宋体"/>
          <w:color w:val="auto"/>
          <w:sz w:val="24"/>
          <w:szCs w:val="24"/>
          <w:highlight w:val="none"/>
        </w:rPr>
      </w:pPr>
    </w:p>
    <w:p w14:paraId="392734C3">
      <w:pPr>
        <w:spacing w:line="360" w:lineRule="auto"/>
        <w:rPr>
          <w:rFonts w:hint="eastAsia" w:ascii="宋体" w:hAnsi="宋体" w:eastAsia="宋体" w:cs="宋体"/>
          <w:color w:val="auto"/>
          <w:sz w:val="32"/>
          <w:szCs w:val="32"/>
          <w:highlight w:val="none"/>
        </w:rPr>
      </w:pPr>
    </w:p>
    <w:p w14:paraId="5B5FFC1F">
      <w:pPr>
        <w:spacing w:line="360" w:lineRule="auto"/>
        <w:rPr>
          <w:rFonts w:hint="eastAsia" w:ascii="宋体" w:hAnsi="宋体" w:eastAsia="宋体" w:cs="宋体"/>
          <w:color w:val="auto"/>
          <w:sz w:val="32"/>
          <w:szCs w:val="32"/>
          <w:highlight w:val="none"/>
        </w:rPr>
      </w:pPr>
    </w:p>
    <w:p w14:paraId="2AB257E4">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26BD7047">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1"/>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787"/>
        <w:gridCol w:w="1823"/>
        <w:gridCol w:w="793"/>
        <w:gridCol w:w="1620"/>
        <w:gridCol w:w="1080"/>
        <w:gridCol w:w="2027"/>
      </w:tblGrid>
      <w:tr w14:paraId="68DD1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83" w:type="dxa"/>
            <w:tcBorders>
              <w:top w:val="single" w:color="auto" w:sz="4" w:space="0"/>
              <w:left w:val="single" w:color="auto" w:sz="4" w:space="0"/>
              <w:bottom w:val="single" w:color="auto" w:sz="4" w:space="0"/>
              <w:right w:val="single" w:color="auto" w:sz="4" w:space="0"/>
            </w:tcBorders>
            <w:noWrap w:val="0"/>
            <w:vAlign w:val="center"/>
          </w:tcPr>
          <w:p w14:paraId="7160D1F7">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合同包</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131F0036">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品目号</w:t>
            </w:r>
          </w:p>
        </w:tc>
        <w:tc>
          <w:tcPr>
            <w:tcW w:w="1823" w:type="dxa"/>
            <w:tcBorders>
              <w:top w:val="single" w:color="auto" w:sz="4" w:space="0"/>
              <w:left w:val="single" w:color="auto" w:sz="4" w:space="0"/>
              <w:bottom w:val="single" w:color="auto" w:sz="4" w:space="0"/>
              <w:right w:val="single" w:color="auto" w:sz="4" w:space="0"/>
            </w:tcBorders>
            <w:noWrap w:val="0"/>
            <w:vAlign w:val="center"/>
          </w:tcPr>
          <w:p w14:paraId="442B1BB4">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货物名称</w:t>
            </w:r>
          </w:p>
        </w:tc>
        <w:tc>
          <w:tcPr>
            <w:tcW w:w="793" w:type="dxa"/>
            <w:tcBorders>
              <w:top w:val="single" w:color="auto" w:sz="4" w:space="0"/>
              <w:left w:val="single" w:color="auto" w:sz="4" w:space="0"/>
              <w:bottom w:val="single" w:color="auto" w:sz="4" w:space="0"/>
              <w:right w:val="single" w:color="auto" w:sz="4" w:space="0"/>
            </w:tcBorders>
            <w:noWrap w:val="0"/>
            <w:vAlign w:val="center"/>
          </w:tcPr>
          <w:p w14:paraId="52C1875D">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D9FA838">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AA8FEB7">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交货地点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0213A6E9">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使用单位</w:t>
            </w:r>
          </w:p>
        </w:tc>
      </w:tr>
      <w:tr w14:paraId="5E44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83" w:type="dxa"/>
            <w:tcBorders>
              <w:top w:val="single" w:color="auto" w:sz="4" w:space="0"/>
              <w:left w:val="single" w:color="auto" w:sz="4" w:space="0"/>
              <w:bottom w:val="single" w:color="auto" w:sz="4" w:space="0"/>
              <w:right w:val="single" w:color="auto" w:sz="4" w:space="0"/>
            </w:tcBorders>
            <w:noWrap w:val="0"/>
            <w:vAlign w:val="center"/>
          </w:tcPr>
          <w:p w14:paraId="66E3AE4C">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XM2026 -DZ</w:t>
            </w:r>
            <w:r>
              <w:rPr>
                <w:rFonts w:hint="eastAsia" w:ascii="宋体" w:hAnsi="宋体" w:eastAsia="宋体" w:cs="宋体"/>
                <w:b w:val="0"/>
                <w:bCs w:val="0"/>
                <w:color w:val="auto"/>
                <w:sz w:val="24"/>
                <w:szCs w:val="24"/>
                <w:highlight w:val="none"/>
                <w:lang w:val="en-US" w:eastAsia="zh-CN"/>
              </w:rPr>
              <w:t xml:space="preserve">0043 </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2266C87">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1-1</w:t>
            </w:r>
          </w:p>
        </w:tc>
        <w:tc>
          <w:tcPr>
            <w:tcW w:w="1823" w:type="dxa"/>
            <w:tcBorders>
              <w:top w:val="single" w:color="auto" w:sz="4" w:space="0"/>
              <w:left w:val="single" w:color="auto" w:sz="4" w:space="0"/>
              <w:bottom w:val="single" w:color="auto" w:sz="4" w:space="0"/>
              <w:right w:val="single" w:color="auto" w:sz="4" w:space="0"/>
            </w:tcBorders>
            <w:noWrap w:val="0"/>
            <w:vAlign w:val="center"/>
          </w:tcPr>
          <w:p w14:paraId="519CF9A9">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其他家具 </w:t>
            </w:r>
            <w:r>
              <w:rPr>
                <w:rFonts w:hint="eastAsia" w:ascii="宋体" w:hAnsi="宋体" w:eastAsia="宋体" w:cs="宋体"/>
                <w:b w:val="0"/>
                <w:color w:val="auto"/>
                <w:sz w:val="24"/>
                <w:szCs w:val="24"/>
                <w:highlight w:val="none"/>
                <w:lang w:val="en-US" w:eastAsia="zh-CN"/>
              </w:rPr>
              <w:t xml:space="preserve"> </w:t>
            </w:r>
          </w:p>
        </w:tc>
        <w:tc>
          <w:tcPr>
            <w:tcW w:w="793" w:type="dxa"/>
            <w:tcBorders>
              <w:top w:val="single" w:color="auto" w:sz="4" w:space="0"/>
              <w:left w:val="single" w:color="auto" w:sz="4" w:space="0"/>
              <w:bottom w:val="single" w:color="auto" w:sz="4" w:space="0"/>
              <w:right w:val="single" w:color="auto" w:sz="4" w:space="0"/>
            </w:tcBorders>
            <w:noWrap w:val="0"/>
            <w:vAlign w:val="center"/>
          </w:tcPr>
          <w:p w14:paraId="27CAE78F">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FF1445E">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详见招标内容及要求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8A4128A">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使用单位指定地点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5788C065">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厦门市集美区灌口中学</w:t>
            </w:r>
          </w:p>
          <w:p w14:paraId="59942199">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p>
        </w:tc>
      </w:tr>
    </w:tbl>
    <w:p w14:paraId="7B32F4BE">
      <w:pPr>
        <w:spacing w:line="360" w:lineRule="auto"/>
        <w:jc w:val="both"/>
        <w:rPr>
          <w:rFonts w:hint="eastAsia" w:ascii="宋体" w:hAnsi="宋体" w:eastAsia="宋体" w:cs="宋体"/>
          <w:b/>
          <w:color w:val="auto"/>
          <w:sz w:val="32"/>
          <w:szCs w:val="32"/>
          <w:highlight w:val="none"/>
        </w:rPr>
      </w:pPr>
    </w:p>
    <w:p w14:paraId="261FB052">
      <w:pPr>
        <w:pStyle w:val="5"/>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421D6D6B">
      <w:pPr>
        <w:pStyle w:val="5"/>
        <w:tabs>
          <w:tab w:val="left" w:pos="8360"/>
        </w:tabs>
        <w:spacing w:line="360" w:lineRule="auto"/>
        <w:jc w:val="left"/>
        <w:rPr>
          <w:rFonts w:hint="eastAsia" w:ascii="宋体" w:hAnsi="宋体" w:eastAsia="宋体" w:cs="宋体"/>
          <w:color w:val="auto"/>
          <w:sz w:val="24"/>
          <w:szCs w:val="24"/>
          <w:highlight w:val="none"/>
        </w:rPr>
      </w:pPr>
    </w:p>
    <w:p w14:paraId="486FE7F9">
      <w:pPr>
        <w:pStyle w:val="5"/>
        <w:tabs>
          <w:tab w:val="left" w:pos="8360"/>
        </w:tabs>
        <w:spacing w:line="360" w:lineRule="auto"/>
        <w:jc w:val="left"/>
        <w:rPr>
          <w:rFonts w:hint="eastAsia" w:ascii="宋体" w:hAnsi="宋体" w:eastAsia="宋体" w:cs="宋体"/>
          <w:color w:val="auto"/>
          <w:sz w:val="24"/>
          <w:szCs w:val="24"/>
          <w:highlight w:val="none"/>
        </w:rPr>
      </w:pPr>
    </w:p>
    <w:p w14:paraId="6C33CE60">
      <w:pPr>
        <w:pStyle w:val="5"/>
        <w:tabs>
          <w:tab w:val="left" w:pos="8360"/>
        </w:tabs>
        <w:spacing w:line="360" w:lineRule="auto"/>
        <w:jc w:val="left"/>
        <w:rPr>
          <w:rFonts w:hint="eastAsia" w:ascii="宋体" w:hAnsi="宋体" w:eastAsia="宋体" w:cs="宋体"/>
          <w:color w:val="auto"/>
          <w:sz w:val="24"/>
          <w:szCs w:val="24"/>
          <w:highlight w:val="none"/>
        </w:rPr>
      </w:pPr>
    </w:p>
    <w:p w14:paraId="37758266">
      <w:pPr>
        <w:pStyle w:val="5"/>
        <w:tabs>
          <w:tab w:val="left" w:pos="8360"/>
        </w:tabs>
        <w:spacing w:line="360" w:lineRule="auto"/>
        <w:jc w:val="left"/>
        <w:rPr>
          <w:rFonts w:hint="eastAsia" w:ascii="宋体" w:hAnsi="宋体" w:eastAsia="宋体" w:cs="宋体"/>
          <w:color w:val="auto"/>
          <w:sz w:val="24"/>
          <w:szCs w:val="24"/>
          <w:highlight w:val="none"/>
        </w:rPr>
      </w:pPr>
    </w:p>
    <w:p w14:paraId="7EB61070">
      <w:pPr>
        <w:pStyle w:val="5"/>
        <w:tabs>
          <w:tab w:val="left" w:pos="8360"/>
        </w:tabs>
        <w:spacing w:line="360" w:lineRule="auto"/>
        <w:jc w:val="left"/>
        <w:rPr>
          <w:rFonts w:hint="eastAsia" w:ascii="宋体" w:hAnsi="宋体" w:eastAsia="宋体" w:cs="宋体"/>
          <w:color w:val="auto"/>
          <w:sz w:val="24"/>
          <w:szCs w:val="24"/>
          <w:highlight w:val="none"/>
        </w:rPr>
      </w:pPr>
    </w:p>
    <w:p w14:paraId="7C286D8E">
      <w:pPr>
        <w:pStyle w:val="5"/>
        <w:tabs>
          <w:tab w:val="left" w:pos="8360"/>
        </w:tabs>
        <w:spacing w:line="360" w:lineRule="auto"/>
        <w:jc w:val="left"/>
        <w:rPr>
          <w:rFonts w:hint="eastAsia" w:ascii="宋体" w:hAnsi="宋体" w:eastAsia="宋体" w:cs="宋体"/>
          <w:color w:val="auto"/>
          <w:sz w:val="24"/>
          <w:szCs w:val="24"/>
          <w:highlight w:val="none"/>
        </w:rPr>
      </w:pPr>
    </w:p>
    <w:p w14:paraId="0151C35A">
      <w:pPr>
        <w:pStyle w:val="5"/>
        <w:tabs>
          <w:tab w:val="left" w:pos="8360"/>
        </w:tabs>
        <w:spacing w:line="360" w:lineRule="auto"/>
        <w:jc w:val="left"/>
        <w:rPr>
          <w:rFonts w:hint="eastAsia" w:ascii="宋体" w:hAnsi="宋体" w:eastAsia="宋体" w:cs="宋体"/>
          <w:color w:val="auto"/>
          <w:sz w:val="24"/>
          <w:szCs w:val="24"/>
          <w:highlight w:val="none"/>
        </w:rPr>
      </w:pPr>
    </w:p>
    <w:p w14:paraId="398C4F33">
      <w:pPr>
        <w:pStyle w:val="5"/>
        <w:tabs>
          <w:tab w:val="left" w:pos="8360"/>
        </w:tabs>
        <w:spacing w:line="360" w:lineRule="auto"/>
        <w:jc w:val="left"/>
        <w:rPr>
          <w:rFonts w:hint="eastAsia" w:ascii="宋体" w:hAnsi="宋体" w:eastAsia="宋体" w:cs="宋体"/>
          <w:color w:val="auto"/>
          <w:sz w:val="24"/>
          <w:szCs w:val="24"/>
          <w:highlight w:val="none"/>
        </w:rPr>
      </w:pPr>
    </w:p>
    <w:p w14:paraId="5C30E5A1">
      <w:pPr>
        <w:pStyle w:val="5"/>
        <w:tabs>
          <w:tab w:val="left" w:pos="8360"/>
        </w:tabs>
        <w:spacing w:line="360" w:lineRule="auto"/>
        <w:jc w:val="left"/>
        <w:rPr>
          <w:rFonts w:hint="eastAsia" w:ascii="宋体" w:hAnsi="宋体" w:eastAsia="宋体" w:cs="宋体"/>
          <w:color w:val="auto"/>
          <w:sz w:val="24"/>
          <w:szCs w:val="24"/>
          <w:highlight w:val="none"/>
        </w:rPr>
      </w:pPr>
    </w:p>
    <w:p w14:paraId="2697E573">
      <w:pPr>
        <w:pStyle w:val="2"/>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659ABD9D">
      <w:pPr>
        <w:pStyle w:val="16"/>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22C86197">
      <w:pPr>
        <w:pStyle w:val="16"/>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353E214A">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6151F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2829554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393253E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50B6DE2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2AE3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50351A6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73A3AD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26E33B45">
            <w:pPr>
              <w:keepNext w:val="0"/>
              <w:keepLines w:val="0"/>
              <w:suppressLineNumbers w:val="0"/>
              <w:spacing w:before="0" w:beforeAutospacing="0" w:after="0" w:afterAutospacing="0" w:line="360" w:lineRule="auto"/>
              <w:ind w:left="0" w:right="0"/>
              <w:rPr>
                <w:rFonts w:hint="eastAsia" w:ascii="宋体" w:hAnsi="宋体" w:cs="宋体"/>
                <w:b w:val="0"/>
                <w:color w:val="auto"/>
                <w:sz w:val="24"/>
                <w:szCs w:val="24"/>
                <w:highlight w:val="none"/>
                <w:lang w:val="en-US" w:eastAsia="zh-CN"/>
              </w:rPr>
            </w:pPr>
            <w:r>
              <w:rPr>
                <w:rFonts w:hint="eastAsia" w:ascii="宋体" w:hAnsi="宋体" w:cs="宋体"/>
                <w:color w:val="auto"/>
                <w:sz w:val="24"/>
                <w:szCs w:val="24"/>
                <w:highlight w:val="none"/>
              </w:rPr>
              <w:t xml:space="preserve">项目名称： </w:t>
            </w:r>
            <w:r>
              <w:rPr>
                <w:rFonts w:hint="eastAsia" w:ascii="宋体" w:hAnsi="宋体" w:cs="宋体"/>
                <w:color w:val="auto"/>
                <w:sz w:val="24"/>
                <w:szCs w:val="24"/>
                <w:highlight w:val="none"/>
                <w:lang w:val="en-US" w:eastAsia="zh-CN"/>
              </w:rPr>
              <w:t>其他家具</w:t>
            </w:r>
            <w:r>
              <w:rPr>
                <w:rFonts w:hint="eastAsia" w:ascii="宋体" w:hAnsi="宋体" w:cs="宋体"/>
                <w:b w:val="0"/>
                <w:color w:val="auto"/>
                <w:sz w:val="24"/>
                <w:szCs w:val="24"/>
                <w:highlight w:val="none"/>
                <w:lang w:val="en-US" w:eastAsia="zh-CN"/>
              </w:rPr>
              <w:t xml:space="preserve"> </w:t>
            </w:r>
          </w:p>
          <w:p w14:paraId="75E0A68D">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342703DB">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18833D02">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 xml:space="preserve">项目内容： </w:t>
            </w:r>
            <w:r>
              <w:rPr>
                <w:rFonts w:hint="eastAsia" w:ascii="宋体" w:hAnsi="宋体" w:cs="宋体"/>
                <w:color w:val="auto"/>
                <w:sz w:val="24"/>
                <w:szCs w:val="24"/>
                <w:highlight w:val="none"/>
                <w:lang w:val="en-US" w:eastAsia="zh-CN"/>
              </w:rPr>
              <w:t>其他家具</w:t>
            </w:r>
            <w:r>
              <w:rPr>
                <w:rFonts w:hint="eastAsia" w:ascii="宋体" w:hAnsi="宋体" w:cs="宋体"/>
                <w:b w:val="0"/>
                <w:color w:val="auto"/>
                <w:sz w:val="24"/>
                <w:szCs w:val="24"/>
                <w:highlight w:val="none"/>
                <w:lang w:val="en-US" w:eastAsia="zh-CN"/>
              </w:rPr>
              <w:t xml:space="preserve"> </w:t>
            </w:r>
          </w:p>
          <w:p w14:paraId="6C629FE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lang w:eastAsia="zh-CN"/>
              </w:rPr>
              <w:t>XM2026</w:t>
            </w:r>
            <w:r>
              <w:rPr>
                <w:rFonts w:hint="eastAsia" w:ascii="宋体" w:hAnsi="宋体" w:cs="宋体"/>
                <w:color w:val="auto"/>
                <w:sz w:val="24"/>
                <w:szCs w:val="24"/>
                <w:highlight w:val="none"/>
              </w:rPr>
              <w:t>-DZ</w:t>
            </w:r>
            <w:r>
              <w:rPr>
                <w:rFonts w:hint="eastAsia" w:ascii="宋体" w:hAnsi="宋体" w:cs="宋体"/>
                <w:color w:val="auto"/>
                <w:sz w:val="24"/>
                <w:szCs w:val="24"/>
                <w:highlight w:val="none"/>
                <w:lang w:val="en-US" w:eastAsia="zh-CN"/>
              </w:rPr>
              <w:t xml:space="preserve">0043  </w:t>
            </w:r>
          </w:p>
          <w:p w14:paraId="568E7390">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lang w:val="en-US" w:eastAsia="zh-CN"/>
              </w:rPr>
              <w:t>采购预算：</w:t>
            </w:r>
            <w:r>
              <w:rPr>
                <w:rFonts w:hint="eastAsia" w:ascii="宋体" w:hAnsi="宋体" w:cs="宋体"/>
                <w:color w:val="auto"/>
                <w:sz w:val="24"/>
                <w:szCs w:val="24"/>
                <w:highlight w:val="none"/>
              </w:rPr>
              <w:t>人民币</w:t>
            </w:r>
            <w:r>
              <w:rPr>
                <w:rFonts w:hint="eastAsia" w:ascii="宋体" w:hAnsi="宋体" w:cs="宋体"/>
                <w:color w:val="auto"/>
                <w:sz w:val="24"/>
                <w:szCs w:val="24"/>
                <w:highlight w:val="none"/>
                <w:lang w:val="en-US" w:eastAsia="zh-CN"/>
              </w:rPr>
              <w:t>298.23</w:t>
            </w:r>
            <w:r>
              <w:rPr>
                <w:rFonts w:hint="eastAsia" w:ascii="宋体" w:hAnsi="宋体" w:cs="宋体"/>
                <w:color w:val="auto"/>
                <w:sz w:val="24"/>
                <w:szCs w:val="24"/>
                <w:highlight w:val="none"/>
              </w:rPr>
              <w:t>万元整</w:t>
            </w:r>
          </w:p>
        </w:tc>
      </w:tr>
      <w:tr w14:paraId="01D3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29B3F9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59252DC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78FEE07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3BECDCC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02D5A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16F0BF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789F8C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7DC4304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4C24AE8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32A6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412FF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683583D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0EB4054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590746D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0E1B696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6F039E9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19036DE8">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16B43867">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68D60D8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153B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F2879D2">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3D9AE22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76CD089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27DC68A6">
            <w:pPr>
              <w:pStyle w:val="5"/>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22DF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FD03C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6534155A">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3D3C645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7E167354">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78E2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8095883">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4D2ACAD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4451B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D71D61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25F5814C">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16C7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12075EF0">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6F83A481">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076C2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0FE28FA">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4D2A4A5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11AC0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50F45AF">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26A0609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2222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990300C">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6AAB1DEA">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5C6E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76085EC">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5FA3C2A5">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67470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CD881B4">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6A973D5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6F2B2ED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22A961B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1FDFC27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2E566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9A44AE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F8221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3F5D2139">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监督管理部门：厦门市</w:t>
            </w:r>
            <w:r>
              <w:rPr>
                <w:rFonts w:hint="eastAsia" w:ascii="宋体" w:hAnsi="宋体" w:cs="宋体"/>
                <w:color w:val="auto"/>
                <w:sz w:val="24"/>
                <w:szCs w:val="24"/>
                <w:highlight w:val="none"/>
                <w:lang w:val="en-US" w:eastAsia="zh-CN"/>
              </w:rPr>
              <w:t>集美区</w:t>
            </w:r>
            <w:r>
              <w:rPr>
                <w:rFonts w:hint="eastAsia" w:ascii="宋体" w:hAnsi="宋体" w:eastAsia="宋体" w:cs="宋体"/>
                <w:color w:val="auto"/>
                <w:sz w:val="24"/>
                <w:szCs w:val="24"/>
                <w:highlight w:val="none"/>
              </w:rPr>
              <w:t>财政局。</w:t>
            </w:r>
            <w:r>
              <w:rPr>
                <w:rFonts w:hint="eastAsia" w:ascii="宋体" w:hAnsi="宋体" w:cs="宋体"/>
                <w:color w:val="auto"/>
                <w:sz w:val="24"/>
                <w:szCs w:val="24"/>
                <w:highlight w:val="none"/>
                <w:lang w:val="en-US" w:eastAsia="zh-CN"/>
              </w:rPr>
              <w:t>联系电话：0592-6106198</w:t>
            </w:r>
            <w:r>
              <w:rPr>
                <w:rFonts w:hint="eastAsia" w:ascii="宋体" w:hAnsi="宋体" w:eastAsia="宋体" w:cs="宋体"/>
                <w:color w:val="auto"/>
                <w:sz w:val="24"/>
                <w:szCs w:val="24"/>
                <w:highlight w:val="none"/>
              </w:rPr>
              <w:t>。</w:t>
            </w:r>
          </w:p>
        </w:tc>
      </w:tr>
      <w:tr w14:paraId="6184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9445DF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E9DDA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530CBEB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79D8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1A8260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1CD493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689810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32324B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6840A8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716545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45B92F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3B8326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79C44F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41B7A1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7EC84D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3D560B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75FA5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kern w:val="0"/>
                <w:sz w:val="24"/>
                <w:szCs w:val="24"/>
                <w:highlight w:val="none"/>
                <w:lang w:val="en-US" w:eastAsia="zh-CN"/>
              </w:rPr>
              <w:t>c.不同投标人存在串通投标的其他情形。</w:t>
            </w:r>
          </w:p>
        </w:tc>
      </w:tr>
    </w:tbl>
    <w:p w14:paraId="5B5F3532">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3592B3BA">
      <w:pPr>
        <w:spacing w:line="360" w:lineRule="auto"/>
        <w:jc w:val="center"/>
        <w:rPr>
          <w:rFonts w:hint="eastAsia" w:ascii="宋体" w:hAnsi="宋体" w:eastAsia="宋体" w:cs="宋体"/>
          <w:b/>
          <w:bCs/>
          <w:color w:val="auto"/>
          <w:sz w:val="24"/>
          <w:szCs w:val="24"/>
          <w:highlight w:val="none"/>
          <w:u w:val="single"/>
        </w:rPr>
      </w:pPr>
    </w:p>
    <w:p w14:paraId="0E83CAAD">
      <w:pPr>
        <w:spacing w:line="360" w:lineRule="auto"/>
        <w:jc w:val="center"/>
        <w:rPr>
          <w:rFonts w:hint="eastAsia" w:ascii="宋体" w:hAnsi="宋体" w:eastAsia="宋体" w:cs="宋体"/>
          <w:b/>
          <w:bCs/>
          <w:color w:val="auto"/>
          <w:sz w:val="24"/>
          <w:szCs w:val="24"/>
          <w:highlight w:val="none"/>
          <w:u w:val="single"/>
        </w:rPr>
      </w:pPr>
    </w:p>
    <w:p w14:paraId="0385A05C">
      <w:pPr>
        <w:spacing w:line="360" w:lineRule="auto"/>
        <w:jc w:val="center"/>
        <w:rPr>
          <w:rFonts w:hint="eastAsia" w:ascii="宋体" w:hAnsi="宋体" w:eastAsia="宋体" w:cs="宋体"/>
          <w:b/>
          <w:bCs/>
          <w:color w:val="auto"/>
          <w:sz w:val="24"/>
          <w:szCs w:val="24"/>
          <w:highlight w:val="none"/>
          <w:u w:val="single"/>
        </w:rPr>
      </w:pPr>
    </w:p>
    <w:p w14:paraId="65B2E5F5">
      <w:pPr>
        <w:spacing w:line="360" w:lineRule="auto"/>
        <w:jc w:val="center"/>
        <w:rPr>
          <w:rFonts w:hint="eastAsia" w:ascii="宋体" w:hAnsi="宋体" w:eastAsia="宋体" w:cs="宋体"/>
          <w:b/>
          <w:bCs/>
          <w:color w:val="auto"/>
          <w:sz w:val="24"/>
          <w:szCs w:val="24"/>
          <w:highlight w:val="none"/>
          <w:u w:val="single"/>
        </w:rPr>
      </w:pPr>
    </w:p>
    <w:p w14:paraId="34A51198">
      <w:pPr>
        <w:spacing w:line="360" w:lineRule="auto"/>
        <w:jc w:val="center"/>
        <w:rPr>
          <w:rFonts w:hint="eastAsia" w:ascii="宋体" w:hAnsi="宋体" w:eastAsia="宋体" w:cs="宋体"/>
          <w:b/>
          <w:bCs/>
          <w:color w:val="auto"/>
          <w:sz w:val="24"/>
          <w:szCs w:val="24"/>
          <w:highlight w:val="none"/>
          <w:u w:val="single"/>
        </w:rPr>
      </w:pPr>
    </w:p>
    <w:p w14:paraId="77B1B4F0">
      <w:pPr>
        <w:spacing w:line="360" w:lineRule="auto"/>
        <w:jc w:val="center"/>
        <w:rPr>
          <w:rFonts w:hint="eastAsia" w:ascii="宋体" w:hAnsi="宋体" w:eastAsia="宋体" w:cs="宋体"/>
          <w:b/>
          <w:bCs/>
          <w:color w:val="auto"/>
          <w:sz w:val="24"/>
          <w:szCs w:val="24"/>
          <w:highlight w:val="none"/>
          <w:u w:val="single"/>
        </w:rPr>
      </w:pPr>
    </w:p>
    <w:p w14:paraId="5BAD9E39">
      <w:pPr>
        <w:spacing w:line="360" w:lineRule="auto"/>
        <w:jc w:val="center"/>
        <w:rPr>
          <w:rFonts w:hint="eastAsia" w:ascii="宋体" w:hAnsi="宋体" w:eastAsia="宋体" w:cs="宋体"/>
          <w:b/>
          <w:bCs/>
          <w:color w:val="auto"/>
          <w:sz w:val="32"/>
          <w:szCs w:val="32"/>
          <w:highlight w:val="none"/>
          <w:u w:val="single"/>
        </w:rPr>
      </w:pPr>
    </w:p>
    <w:p w14:paraId="45A31F3E">
      <w:pPr>
        <w:spacing w:line="360" w:lineRule="auto"/>
        <w:jc w:val="center"/>
        <w:rPr>
          <w:rFonts w:hint="eastAsia" w:ascii="宋体" w:hAnsi="宋体" w:eastAsia="宋体" w:cs="宋体"/>
          <w:b/>
          <w:bCs/>
          <w:color w:val="auto"/>
          <w:sz w:val="32"/>
          <w:szCs w:val="32"/>
          <w:highlight w:val="none"/>
          <w:u w:val="single"/>
        </w:rPr>
      </w:pPr>
    </w:p>
    <w:p w14:paraId="3F997B52">
      <w:pPr>
        <w:spacing w:line="360" w:lineRule="auto"/>
        <w:ind w:firstLine="1285" w:firstLineChars="400"/>
        <w:jc w:val="both"/>
        <w:rPr>
          <w:rFonts w:hint="eastAsia" w:ascii="宋体" w:hAnsi="宋体" w:eastAsia="宋体" w:cs="宋体"/>
          <w:b/>
          <w:bCs/>
          <w:color w:val="auto"/>
          <w:sz w:val="32"/>
          <w:szCs w:val="32"/>
          <w:highlight w:val="none"/>
          <w:u w:val="single"/>
        </w:rPr>
      </w:pPr>
    </w:p>
    <w:p w14:paraId="3F7B5B4B">
      <w:pPr>
        <w:spacing w:line="360" w:lineRule="auto"/>
        <w:ind w:firstLine="1285" w:firstLineChars="400"/>
        <w:jc w:val="both"/>
        <w:rPr>
          <w:rFonts w:hint="eastAsia" w:ascii="宋体" w:hAnsi="宋体" w:eastAsia="宋体" w:cs="宋体"/>
          <w:b/>
          <w:bCs/>
          <w:color w:val="auto"/>
          <w:sz w:val="32"/>
          <w:szCs w:val="32"/>
          <w:highlight w:val="none"/>
          <w:u w:val="single"/>
        </w:rPr>
      </w:pPr>
    </w:p>
    <w:p w14:paraId="0F18332F">
      <w:pPr>
        <w:spacing w:line="360" w:lineRule="auto"/>
        <w:ind w:firstLine="1285" w:firstLineChars="400"/>
        <w:jc w:val="both"/>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w:t>
      </w:r>
      <w:r>
        <w:rPr>
          <w:rFonts w:hint="default" w:ascii="宋体" w:hAnsi="宋体" w:cs="宋体"/>
          <w:b/>
          <w:bCs/>
          <w:color w:val="auto"/>
          <w:sz w:val="32"/>
          <w:szCs w:val="32"/>
          <w:highlight w:val="none"/>
          <w:u w:val="single"/>
        </w:rPr>
        <w:t>：</w:t>
      </w:r>
      <w:r>
        <w:rPr>
          <w:rFonts w:hint="eastAsia" w:ascii="宋体" w:hAnsi="宋体" w:eastAsia="宋体" w:cs="宋体"/>
          <w:b/>
          <w:bCs/>
          <w:color w:val="auto"/>
          <w:sz w:val="32"/>
          <w:szCs w:val="32"/>
          <w:highlight w:val="none"/>
          <w:u w:val="single"/>
        </w:rPr>
        <w:t>资格性、符合性检查表</w:t>
      </w:r>
    </w:p>
    <w:p w14:paraId="1B945013">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0C1BB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noWrap w:val="0"/>
            <w:vAlign w:val="top"/>
          </w:tcPr>
          <w:p w14:paraId="58258A7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07F2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4BD1C47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14:paraId="3DBA010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696" w:type="dxa"/>
            <w:tcBorders>
              <w:bottom w:val="single" w:color="auto" w:sz="4" w:space="0"/>
            </w:tcBorders>
            <w:noWrap w:val="0"/>
            <w:vAlign w:val="center"/>
          </w:tcPr>
          <w:p w14:paraId="4511821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1422" w:type="dxa"/>
            <w:tcBorders>
              <w:bottom w:val="single" w:color="auto" w:sz="4" w:space="0"/>
            </w:tcBorders>
            <w:noWrap w:val="0"/>
            <w:vAlign w:val="center"/>
          </w:tcPr>
          <w:p w14:paraId="4A30B0D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5925" w:type="dxa"/>
            <w:tcBorders>
              <w:bottom w:val="single" w:color="auto" w:sz="4" w:space="0"/>
            </w:tcBorders>
            <w:noWrap w:val="0"/>
            <w:vAlign w:val="center"/>
          </w:tcPr>
          <w:p w14:paraId="61E16F40">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5BA1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C01E9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C688B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3440CA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C303CD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2778360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4306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51ADEB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7046F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7464C6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07854C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47482D3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68E54277">
            <w:pPr>
              <w:keepNext w:val="0"/>
              <w:keepLines w:val="0"/>
              <w:suppressLineNumbers w:val="0"/>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2EC443BD">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CB87C1B">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6E6BD980">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（3）</w:t>
            </w:r>
            <w:r>
              <w:rPr>
                <w:rFonts w:hint="eastAsia" w:ascii="宋体" w:hAnsi="宋体" w:eastAsia="宋体" w:cs="宋体"/>
                <w:color w:val="auto"/>
                <w:sz w:val="24"/>
                <w:szCs w:val="24"/>
                <w:highlight w:val="none"/>
                <w:lang w:val="en-US" w:eastAsia="zh-CN"/>
              </w:rPr>
              <w:t>按要求提供</w:t>
            </w:r>
            <w:r>
              <w:rPr>
                <w:rFonts w:hint="eastAsia" w:ascii="宋体" w:hAnsi="宋体" w:cs="宋体"/>
                <w:color w:val="auto"/>
                <w:sz w:val="24"/>
                <w:szCs w:val="24"/>
                <w:highlight w:val="none"/>
                <w:lang w:val="en-US" w:eastAsia="zh-CN"/>
              </w:rPr>
              <w:t>福建省</w:t>
            </w:r>
            <w:r>
              <w:rPr>
                <w:rFonts w:hint="eastAsia" w:ascii="宋体" w:hAnsi="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tc>
      </w:tr>
      <w:tr w14:paraId="6573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4D76573">
            <w:pPr>
              <w:keepNext w:val="0"/>
              <w:keepLines w:val="0"/>
              <w:suppressLineNumbers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8AC150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8744E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33BE7CB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1B58800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27646F8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78A928A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893BF87">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1621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ED8F46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B9878B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9AF012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CDBDEB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251BE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8EE2C0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E3AE83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E7B497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4512E2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3418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4C881A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E4B1B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EBB978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16A5B8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03A6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BF4C08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795566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8E9A01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A51013A">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3"/>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3"/>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2E58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D0D7D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top"/>
          </w:tcPr>
          <w:p w14:paraId="012EDBC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C24827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0436F7DC">
            <w:pPr>
              <w:keepNext w:val="0"/>
              <w:keepLines w:val="0"/>
              <w:suppressLineNumbers w:val="0"/>
              <w:snapToGrid w:val="0"/>
              <w:spacing w:before="0" w:beforeAutospacing="0" w:after="0" w:afterAutospacing="0" w:line="360" w:lineRule="auto"/>
              <w:ind w:left="0" w:right="0" w:firstLine="590" w:firstLineChars="245"/>
              <w:rPr>
                <w:rFonts w:hint="default" w:ascii="宋体" w:hAnsi="宋体" w:eastAsia="宋体" w:cs="宋体"/>
                <w:color w:val="auto"/>
                <w:sz w:val="24"/>
                <w:szCs w:val="24"/>
                <w:highlight w:val="none"/>
                <w:lang w:val="en-US"/>
              </w:rPr>
            </w:pPr>
            <w:r>
              <w:rPr>
                <w:rFonts w:hint="eastAsia" w:ascii="宋体" w:hAnsi="宋体"/>
                <w:b/>
                <w:color w:val="auto"/>
                <w:sz w:val="24"/>
                <w:szCs w:val="24"/>
                <w:highlight w:val="none"/>
              </w:rPr>
              <w:t>*1.投标人应提供工商营业执照（副本）（加盖公章）的复印件。</w:t>
            </w:r>
          </w:p>
        </w:tc>
      </w:tr>
      <w:tr w14:paraId="532D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84E647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696" w:type="dxa"/>
            <w:tcBorders>
              <w:top w:val="single" w:color="auto" w:sz="4" w:space="0"/>
              <w:left w:val="single" w:color="auto" w:sz="4" w:space="0"/>
              <w:bottom w:val="single" w:color="auto" w:sz="4" w:space="0"/>
              <w:right w:val="single" w:color="auto" w:sz="4" w:space="0"/>
            </w:tcBorders>
            <w:noWrap w:val="0"/>
            <w:vAlign w:val="top"/>
          </w:tcPr>
          <w:p w14:paraId="4B24BE07">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lang w:val="en-US" w:eastAsia="zh-CN"/>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58F30AC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208057A2">
            <w:pPr>
              <w:pStyle w:val="9"/>
              <w:keepNext w:val="0"/>
              <w:keepLines w:val="0"/>
              <w:suppressLineNumbers w:val="0"/>
              <w:shd w:val="clear" w:color="auto" w:fill="FFFFFF"/>
              <w:spacing w:before="0" w:beforeAutospacing="0" w:after="0" w:afterAutospacing="0" w:line="360" w:lineRule="auto"/>
              <w:ind w:left="0" w:right="0" w:firstLine="470" w:firstLineChars="195"/>
              <w:rPr>
                <w:rFonts w:hint="default" w:ascii="宋体" w:hAnsi="宋体" w:eastAsia="宋体" w:cs="宋体"/>
                <w:color w:val="auto"/>
                <w:sz w:val="24"/>
                <w:szCs w:val="24"/>
                <w:highlight w:val="none"/>
                <w:lang w:val="en-US"/>
              </w:rPr>
            </w:pPr>
            <w:r>
              <w:rPr>
                <w:rFonts w:hint="eastAsia"/>
                <w:b/>
                <w:color w:val="auto"/>
                <w:highlight w:val="none"/>
              </w:rPr>
              <w:t>*2.投标人全权代表若不是单位负责人，应提供单位授权书原件，并提供被授权代表身份证复印件。</w:t>
            </w:r>
          </w:p>
        </w:tc>
      </w:tr>
      <w:tr w14:paraId="215F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49DB7B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696" w:type="dxa"/>
            <w:tcBorders>
              <w:top w:val="single" w:color="auto" w:sz="4" w:space="0"/>
              <w:left w:val="single" w:color="auto" w:sz="4" w:space="0"/>
              <w:bottom w:val="single" w:color="auto" w:sz="4" w:space="0"/>
              <w:right w:val="single" w:color="auto" w:sz="4" w:space="0"/>
            </w:tcBorders>
            <w:noWrap w:val="0"/>
            <w:vAlign w:val="top"/>
          </w:tcPr>
          <w:p w14:paraId="059647A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66B834A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43360785">
            <w:pPr>
              <w:pStyle w:val="9"/>
              <w:keepNext w:val="0"/>
              <w:keepLines w:val="0"/>
              <w:suppressLineNumbers w:val="0"/>
              <w:shd w:val="clear" w:color="auto" w:fill="FFFFFF"/>
              <w:spacing w:before="0" w:beforeAutospacing="0" w:after="0" w:afterAutospacing="0" w:line="360" w:lineRule="auto"/>
              <w:ind w:left="0" w:right="0" w:firstLine="470" w:firstLineChars="195"/>
              <w:rPr>
                <w:rFonts w:hint="eastAsia" w:ascii="宋体" w:hAnsi="宋体" w:eastAsia="宋体" w:cs="宋体"/>
                <w:color w:val="auto"/>
                <w:sz w:val="24"/>
                <w:szCs w:val="24"/>
                <w:highlight w:val="none"/>
              </w:rPr>
            </w:pPr>
            <w:r>
              <w:rPr>
                <w:rFonts w:hint="eastAsia"/>
                <w:b/>
                <w:color w:val="auto"/>
                <w:highlight w:val="none"/>
              </w:rPr>
              <w:t>*3、</w:t>
            </w:r>
            <w:r>
              <w:rPr>
                <w:rFonts w:hint="default"/>
                <w:b/>
                <w:color w:val="auto"/>
                <w:highlight w:val="none"/>
              </w:rPr>
              <w:t>本项目专门面向</w:t>
            </w:r>
            <w:r>
              <w:rPr>
                <w:rFonts w:hint="eastAsia"/>
                <w:b/>
                <w:color w:val="auto"/>
                <w:highlight w:val="none"/>
                <w:lang w:val="en-US" w:eastAsia="zh-CN"/>
              </w:rPr>
              <w:t>中小</w:t>
            </w:r>
            <w:r>
              <w:rPr>
                <w:rFonts w:hint="default"/>
                <w:b/>
                <w:color w:val="auto"/>
                <w:highlight w:val="none"/>
              </w:rPr>
              <w:t>企业采购，所投所有采购标的均为</w:t>
            </w:r>
            <w:r>
              <w:rPr>
                <w:rFonts w:hint="eastAsia"/>
                <w:b/>
                <w:color w:val="auto"/>
                <w:highlight w:val="none"/>
                <w:lang w:val="en-US" w:eastAsia="zh-CN"/>
              </w:rPr>
              <w:t>中小</w:t>
            </w:r>
            <w:r>
              <w:rPr>
                <w:rFonts w:hint="eastAsia"/>
                <w:b/>
                <w:color w:val="auto"/>
                <w:highlight w:val="none"/>
              </w:rPr>
              <w:t>型</w:t>
            </w:r>
            <w:r>
              <w:rPr>
                <w:rFonts w:hint="default"/>
                <w:b/>
                <w:color w:val="auto"/>
                <w:highlight w:val="none"/>
              </w:rPr>
              <w:t>企业制造，须提供声明函，且本项目不再执行价格评审优惠的扶持政策。本项目对应的</w:t>
            </w:r>
            <w:r>
              <w:rPr>
                <w:rFonts w:hint="eastAsia"/>
                <w:b/>
                <w:color w:val="auto"/>
                <w:highlight w:val="none"/>
                <w:lang w:val="en-US" w:eastAsia="zh-CN"/>
              </w:rPr>
              <w:t>中小</w:t>
            </w:r>
            <w:r>
              <w:rPr>
                <w:rFonts w:hint="eastAsia"/>
                <w:b/>
                <w:color w:val="auto"/>
                <w:highlight w:val="none"/>
              </w:rPr>
              <w:t>型</w:t>
            </w:r>
            <w:r>
              <w:rPr>
                <w:rFonts w:hint="default"/>
                <w:b/>
                <w:color w:val="auto"/>
                <w:highlight w:val="none"/>
              </w:rPr>
              <w:t>企业划分标准所属</w:t>
            </w:r>
            <w:r>
              <w:rPr>
                <w:rFonts w:hint="eastAsia"/>
                <w:b/>
                <w:color w:val="auto"/>
                <w:highlight w:val="none"/>
              </w:rPr>
              <w:t>工业行业。</w:t>
            </w:r>
          </w:p>
        </w:tc>
      </w:tr>
      <w:tr w14:paraId="7907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noWrap w:val="0"/>
            <w:vAlign w:val="center"/>
          </w:tcPr>
          <w:p w14:paraId="6192813F">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52438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EF25A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AF1246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93248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3F109A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4B94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B2552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5B54B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267889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3CCC56C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4969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1772D2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8FD7D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0130E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0428C9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0D141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CF04F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2BBA8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40DA27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B44559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3EB6C68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2CD77AE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17C2570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1FEF6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7F9AB4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8BFD9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059C8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68CD75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2C8EC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6C72A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38C696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4C5F88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789037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34DB7F0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4976AD2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41B8B59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6626FBC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2572C92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2AD4CF5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2B3C815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27CB61C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5A9575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363242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18C90A8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6AA5CDA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6E496A9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2DBF41E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42AE5A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3356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D6F94F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4C505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D65A8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A17D78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0FC0D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4B966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655D2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69869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AAF5F0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1CA9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CB9232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01F19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29EB8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7EE949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2276D38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C2154E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03BC25C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2561D65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681F61E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7987B13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27D495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050943E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56756E0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FE8885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71AC9E9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22BC13E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tc>
      </w:tr>
      <w:tr w14:paraId="6318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DD4C0D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BD4C1C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96539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A40559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37AA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ECA5C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767EEB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C792C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CB4510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626B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1C10A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91238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3CE2B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0E5EED3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16DD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1D4722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29525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D2E9C5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34F3291">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6E2A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76995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71049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412EFF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0BC66DD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690D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9DEEB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431D8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1F65FE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5377E3A">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199F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78962E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B8AB0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ED3CE5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337F87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42172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FADA3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BE8DB0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64E2F9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6EBDB9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34EF22E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73EEC0F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61DC7B5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768C12A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16CB283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071B12B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08C3928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6878213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39C8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E40AA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88CAFA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BBDB72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2E975C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4D59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1AF04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23FE7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182CD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24F5478">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3426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noWrap w:val="0"/>
            <w:vAlign w:val="center"/>
          </w:tcPr>
          <w:p w14:paraId="1D61B6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96" w:type="dxa"/>
            <w:tcBorders>
              <w:top w:val="single" w:color="auto" w:sz="4" w:space="0"/>
            </w:tcBorders>
            <w:noWrap w:val="0"/>
            <w:vAlign w:val="center"/>
          </w:tcPr>
          <w:p w14:paraId="211B987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tcBorders>
            <w:noWrap w:val="0"/>
            <w:vAlign w:val="center"/>
          </w:tcPr>
          <w:p w14:paraId="169809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5925" w:type="dxa"/>
            <w:tcBorders>
              <w:top w:val="single" w:color="auto" w:sz="4" w:space="0"/>
            </w:tcBorders>
            <w:noWrap w:val="0"/>
            <w:vAlign w:val="center"/>
          </w:tcPr>
          <w:p w14:paraId="10FF0C6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7069783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0F29B1B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1AAFDD1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6A4BA9D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FE03B4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498F012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36A4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6DC470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696" w:type="dxa"/>
            <w:noWrap w:val="0"/>
            <w:vAlign w:val="center"/>
          </w:tcPr>
          <w:p w14:paraId="5989EF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0E39D72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5925" w:type="dxa"/>
            <w:noWrap w:val="0"/>
            <w:vAlign w:val="center"/>
          </w:tcPr>
          <w:p w14:paraId="525F8295">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77541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065418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96" w:type="dxa"/>
            <w:noWrap w:val="0"/>
            <w:vAlign w:val="center"/>
          </w:tcPr>
          <w:p w14:paraId="16658E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12EE1D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5925" w:type="dxa"/>
            <w:noWrap w:val="0"/>
            <w:vAlign w:val="center"/>
          </w:tcPr>
          <w:p w14:paraId="78332E6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7CC8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D5E617D">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696" w:type="dxa"/>
            <w:noWrap w:val="0"/>
            <w:vAlign w:val="center"/>
          </w:tcPr>
          <w:p w14:paraId="74A367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1422" w:type="dxa"/>
            <w:noWrap w:val="0"/>
            <w:vAlign w:val="center"/>
          </w:tcPr>
          <w:p w14:paraId="73CD493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5925" w:type="dxa"/>
            <w:noWrap w:val="0"/>
            <w:vAlign w:val="center"/>
          </w:tcPr>
          <w:p w14:paraId="304E437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31A1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72A87EF4">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696" w:type="dxa"/>
            <w:noWrap w:val="0"/>
            <w:vAlign w:val="center"/>
          </w:tcPr>
          <w:p w14:paraId="4BA2D5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649C453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3771FE1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1518794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0DA9675B">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4FD46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918D119">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696" w:type="dxa"/>
            <w:noWrap w:val="0"/>
            <w:vAlign w:val="center"/>
          </w:tcPr>
          <w:p w14:paraId="6BD005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0CE618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17D77C0F">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26DF6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53A7A8A2">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696" w:type="dxa"/>
            <w:noWrap w:val="0"/>
            <w:vAlign w:val="center"/>
          </w:tcPr>
          <w:p w14:paraId="0EB6A46D">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1422" w:type="dxa"/>
            <w:noWrap w:val="0"/>
            <w:vAlign w:val="center"/>
          </w:tcPr>
          <w:p w14:paraId="7F2B914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3C456D6D">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4DA3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0823E03">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696" w:type="dxa"/>
            <w:noWrap w:val="0"/>
            <w:vAlign w:val="center"/>
          </w:tcPr>
          <w:p w14:paraId="783BC12E">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0090EA8E">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19DADB7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3D3F87C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7BEE2AE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78CA128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4541EC9E">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163C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5EFCA72E">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696" w:type="dxa"/>
            <w:noWrap w:val="0"/>
            <w:vAlign w:val="center"/>
          </w:tcPr>
          <w:p w14:paraId="360C6E49">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5BF2CB5B">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78C3D848">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378A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332BD68D">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696" w:type="dxa"/>
            <w:tcBorders>
              <w:bottom w:val="single" w:color="auto" w:sz="4" w:space="0"/>
            </w:tcBorders>
            <w:noWrap w:val="0"/>
            <w:vAlign w:val="center"/>
          </w:tcPr>
          <w:p w14:paraId="7646C8E5">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2A21C54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5F32A5C5">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33449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59B9E32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696" w:type="dxa"/>
            <w:tcBorders>
              <w:bottom w:val="single" w:color="auto" w:sz="4" w:space="0"/>
            </w:tcBorders>
            <w:noWrap w:val="0"/>
            <w:vAlign w:val="center"/>
          </w:tcPr>
          <w:p w14:paraId="26A93B82">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3B01A62D">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692E0842">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0E49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686EF82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696" w:type="dxa"/>
            <w:tcBorders>
              <w:bottom w:val="single" w:color="auto" w:sz="4" w:space="0"/>
            </w:tcBorders>
            <w:noWrap w:val="0"/>
            <w:vAlign w:val="center"/>
          </w:tcPr>
          <w:p w14:paraId="7EB6CE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39DB40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3F3EA97F">
            <w:pPr>
              <w:pStyle w:val="16"/>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hAnsi="宋体" w:eastAsia="宋体" w:cs="宋体"/>
                <w:color w:val="auto"/>
                <w:highlight w:val="none"/>
                <w:lang w:val="en-US" w:eastAsia="zh-CN"/>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15B6F98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564B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3510E18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noWrap w:val="0"/>
            <w:vAlign w:val="center"/>
          </w:tcPr>
          <w:p w14:paraId="5965A12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65CDF6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223D02F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10</w:t>
            </w:r>
            <w:r>
              <w:rPr>
                <w:rFonts w:hint="eastAsia" w:ascii="宋体" w:hAnsi="宋体" w:eastAsia="宋体" w:cs="Times New Roman"/>
                <w:b/>
                <w:bCs/>
                <w:i w:val="0"/>
                <w:iCs w:val="0"/>
                <w:caps w:val="0"/>
                <w:color w:val="auto"/>
                <w:spacing w:val="0"/>
                <w:sz w:val="24"/>
                <w:szCs w:val="24"/>
                <w:highlight w:val="none"/>
                <w:shd w:val="clear"/>
              </w:rPr>
              <w:t>、投标人在递交投标文件时应</w:t>
            </w:r>
            <w:r>
              <w:rPr>
                <w:rFonts w:hint="eastAsia" w:ascii="宋体" w:hAnsi="宋体" w:cs="Times New Roman"/>
                <w:b/>
                <w:bCs/>
                <w:i w:val="0"/>
                <w:iCs w:val="0"/>
                <w:caps w:val="0"/>
                <w:color w:val="auto"/>
                <w:spacing w:val="0"/>
                <w:sz w:val="24"/>
                <w:szCs w:val="24"/>
                <w:highlight w:val="none"/>
                <w:shd w:val="clear"/>
                <w:lang w:val="en-US" w:eastAsia="zh-CN"/>
              </w:rPr>
              <w:t>按样品清单</w:t>
            </w:r>
            <w:r>
              <w:rPr>
                <w:rFonts w:hint="eastAsia" w:ascii="宋体" w:hAnsi="宋体" w:eastAsia="宋体" w:cs="Times New Roman"/>
                <w:b/>
                <w:bCs/>
                <w:i w:val="0"/>
                <w:iCs w:val="0"/>
                <w:caps w:val="0"/>
                <w:color w:val="auto"/>
                <w:spacing w:val="0"/>
                <w:sz w:val="24"/>
                <w:szCs w:val="24"/>
                <w:highlight w:val="none"/>
                <w:shd w:val="clear"/>
              </w:rPr>
              <w:t>提供样品，提供的样品不符合采购内容要求的结构、外观造型或提供样品不齐全的（不接受 3D 打印小样</w:t>
            </w:r>
            <w:r>
              <w:rPr>
                <w:rFonts w:hint="eastAsia" w:ascii="宋体" w:hAnsi="宋体" w:eastAsia="宋体" w:cs="Times New Roman"/>
                <w:b/>
                <w:bCs/>
                <w:i w:val="0"/>
                <w:iCs w:val="0"/>
                <w:caps w:val="0"/>
                <w:color w:val="auto"/>
                <w:spacing w:val="0"/>
                <w:sz w:val="24"/>
                <w:szCs w:val="24"/>
                <w:highlight w:val="none"/>
                <w:shd w:val="clear"/>
                <w:lang w:eastAsia="zh-CN"/>
              </w:rPr>
              <w:t>，样品</w:t>
            </w:r>
            <w:r>
              <w:rPr>
                <w:rFonts w:hint="eastAsia" w:ascii="宋体" w:hAnsi="宋体" w:eastAsia="宋体" w:cs="Times New Roman"/>
                <w:b/>
                <w:bCs/>
                <w:i w:val="0"/>
                <w:iCs w:val="0"/>
                <w:caps w:val="0"/>
                <w:color w:val="auto"/>
                <w:spacing w:val="0"/>
                <w:sz w:val="24"/>
                <w:szCs w:val="24"/>
                <w:highlight w:val="none"/>
                <w:shd w:val="clear"/>
              </w:rPr>
              <w:t>尺寸偏差均不超过±2mm除有明确尺寸偏离值外），按无效投标处理。</w:t>
            </w:r>
          </w:p>
        </w:tc>
      </w:tr>
      <w:tr w14:paraId="5E38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4ADD353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noWrap w:val="0"/>
            <w:vAlign w:val="center"/>
          </w:tcPr>
          <w:p w14:paraId="31E7DE8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6417F8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74CD86EA">
            <w:pPr>
              <w:keepNext w:val="0"/>
              <w:keepLines w:val="0"/>
              <w:widowControl/>
              <w:suppressLineNumbers w:val="0"/>
              <w:spacing w:before="0" w:beforeAutospacing="0" w:after="0" w:afterAutospacing="0" w:line="360" w:lineRule="auto"/>
              <w:ind w:left="0" w:right="0" w:firstLine="470" w:firstLineChars="0"/>
              <w:jc w:val="left"/>
              <w:rPr>
                <w:rFonts w:hint="default" w:ascii="宋体" w:hAnsi="宋体" w:eastAsia="宋体" w:cs="宋体"/>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11</w:t>
            </w:r>
            <w:r>
              <w:rPr>
                <w:rFonts w:hint="eastAsia" w:ascii="宋体" w:hAnsi="宋体"/>
                <w:b/>
                <w:bCs/>
                <w:color w:val="auto"/>
                <w:sz w:val="24"/>
                <w:szCs w:val="24"/>
                <w:highlight w:val="none"/>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val="en-US" w:eastAsia="zh-CN"/>
              </w:rPr>
              <w:t>4楼A区A440样品间</w:t>
            </w:r>
            <w:r>
              <w:rPr>
                <w:rFonts w:hint="eastAsia" w:ascii="宋体" w:hAnsi="宋体"/>
                <w:b/>
                <w:color w:val="auto"/>
                <w:sz w:val="24"/>
                <w:szCs w:val="24"/>
                <w:highlight w:val="none"/>
              </w:rPr>
              <w:t>。</w:t>
            </w:r>
          </w:p>
        </w:tc>
      </w:tr>
      <w:tr w14:paraId="7013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5F71EBD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noWrap w:val="0"/>
            <w:vAlign w:val="center"/>
          </w:tcPr>
          <w:p w14:paraId="08365B5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382F93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7A991B72">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default" w:ascii="宋体" w:hAnsi="宋体"/>
                <w:b/>
                <w:color w:val="auto"/>
                <w:sz w:val="24"/>
                <w:szCs w:val="24"/>
                <w:highlight w:val="none"/>
              </w:rPr>
              <w:t>5</w:t>
            </w:r>
            <w:r>
              <w:rPr>
                <w:rFonts w:hint="eastAsia" w:ascii="宋体" w:hAnsi="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tc>
      </w:tr>
      <w:tr w14:paraId="2D93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7D0FAB8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tcBorders>
              <w:bottom w:val="single" w:color="auto" w:sz="4" w:space="0"/>
            </w:tcBorders>
            <w:noWrap w:val="0"/>
            <w:vAlign w:val="center"/>
          </w:tcPr>
          <w:p w14:paraId="5AD7A6C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2E2F67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330130B3">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采购人不接受有选择的报价</w:t>
            </w:r>
            <w:r>
              <w:rPr>
                <w:rFonts w:hint="eastAsia" w:ascii="宋体" w:hAnsi="宋体"/>
                <w:b/>
                <w:color w:val="auto"/>
                <w:sz w:val="24"/>
                <w:szCs w:val="24"/>
                <w:highlight w:val="none"/>
                <w:lang w:val="en-US" w:eastAsia="zh-CN"/>
              </w:rPr>
              <w:t>且报价不得高于采购清单中单价限价。</w:t>
            </w:r>
          </w:p>
        </w:tc>
      </w:tr>
      <w:tr w14:paraId="17B0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5DE62E5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tcBorders>
              <w:bottom w:val="single" w:color="auto" w:sz="4" w:space="0"/>
            </w:tcBorders>
            <w:noWrap w:val="0"/>
            <w:vAlign w:val="center"/>
          </w:tcPr>
          <w:p w14:paraId="0E7D58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6340C4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1152FAAA">
            <w:pPr>
              <w:keepNext w:val="0"/>
              <w:keepLines w:val="0"/>
              <w:widowControl/>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Times New Roman"/>
                <w:b/>
                <w:color w:val="auto"/>
                <w:sz w:val="24"/>
                <w:szCs w:val="24"/>
                <w:highlight w:val="none"/>
              </w:rPr>
              <w:t>*2.本项目设有</w:t>
            </w:r>
            <w:r>
              <w:rPr>
                <w:rFonts w:hint="default" w:ascii="宋体" w:hAnsi="宋体" w:eastAsia="宋体" w:cs="Times New Roman"/>
                <w:b/>
                <w:color w:val="auto"/>
                <w:sz w:val="24"/>
                <w:szCs w:val="24"/>
                <w:highlight w:val="none"/>
              </w:rPr>
              <w:t>采购</w:t>
            </w:r>
            <w:r>
              <w:rPr>
                <w:rFonts w:hint="eastAsia" w:ascii="宋体" w:hAnsi="宋体" w:eastAsia="宋体" w:cs="Times New Roman"/>
                <w:b/>
                <w:color w:val="auto"/>
                <w:sz w:val="24"/>
                <w:szCs w:val="24"/>
                <w:highlight w:val="none"/>
                <w:lang w:val="en-US" w:eastAsia="zh-CN"/>
              </w:rPr>
              <w:t>控制价</w:t>
            </w:r>
            <w:r>
              <w:rPr>
                <w:rFonts w:hint="eastAsia" w:ascii="宋体" w:hAnsi="宋体" w:eastAsia="宋体" w:cs="Times New Roman"/>
                <w:b/>
                <w:color w:val="auto"/>
                <w:sz w:val="24"/>
                <w:szCs w:val="24"/>
                <w:highlight w:val="none"/>
              </w:rPr>
              <w:t>为人民币</w:t>
            </w:r>
            <w:r>
              <w:rPr>
                <w:rFonts w:hint="eastAsia" w:ascii="宋体" w:hAnsi="宋体" w:eastAsia="宋体" w:cs="Times New Roman"/>
                <w:b/>
                <w:color w:val="auto"/>
                <w:sz w:val="24"/>
                <w:szCs w:val="24"/>
                <w:highlight w:val="none"/>
                <w:lang w:val="en-US" w:eastAsia="zh-CN"/>
              </w:rPr>
              <w:t>298.23</w:t>
            </w:r>
            <w:r>
              <w:rPr>
                <w:rFonts w:hint="eastAsia" w:ascii="宋体" w:hAnsi="宋体" w:eastAsia="宋体" w:cs="Times New Roman"/>
                <w:b/>
                <w:color w:val="auto"/>
                <w:sz w:val="24"/>
                <w:szCs w:val="24"/>
                <w:highlight w:val="none"/>
              </w:rPr>
              <w:t>万元，投标人的报价不得超过以上</w:t>
            </w:r>
            <w:r>
              <w:rPr>
                <w:rFonts w:hint="default" w:ascii="宋体" w:hAnsi="宋体" w:eastAsia="宋体" w:cs="Times New Roman"/>
                <w:b/>
                <w:color w:val="auto"/>
                <w:sz w:val="24"/>
                <w:szCs w:val="24"/>
                <w:highlight w:val="none"/>
              </w:rPr>
              <w:t>采购</w:t>
            </w:r>
            <w:r>
              <w:rPr>
                <w:rFonts w:hint="eastAsia" w:ascii="宋体" w:hAnsi="宋体" w:eastAsia="宋体" w:cs="Times New Roman"/>
                <w:b/>
                <w:color w:val="auto"/>
                <w:sz w:val="24"/>
                <w:szCs w:val="24"/>
                <w:highlight w:val="none"/>
                <w:lang w:val="en-US" w:eastAsia="zh-CN"/>
              </w:rPr>
              <w:t>控制价</w:t>
            </w:r>
            <w:r>
              <w:rPr>
                <w:rFonts w:hint="eastAsia" w:ascii="宋体" w:hAnsi="宋体" w:eastAsia="宋体" w:cs="Times New Roman"/>
                <w:b/>
                <w:color w:val="auto"/>
                <w:sz w:val="24"/>
                <w:szCs w:val="24"/>
                <w:highlight w:val="none"/>
              </w:rPr>
              <w:t>，否则将按无效投标处理。</w:t>
            </w:r>
          </w:p>
        </w:tc>
      </w:tr>
      <w:tr w14:paraId="675E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4C3B4BF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noWrap w:val="0"/>
            <w:vAlign w:val="top"/>
          </w:tcPr>
          <w:p w14:paraId="30FF94E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022479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61C86ABA">
            <w:pPr>
              <w:spacing w:line="360" w:lineRule="auto"/>
              <w:ind w:firstLine="482" w:firstLineChars="200"/>
              <w:rPr>
                <w:rFonts w:hint="eastAsia" w:ascii="宋体" w:hAnsi="宋体" w:eastAsia="宋体" w:cs="宋体"/>
                <w:bCs/>
                <w:color w:val="auto"/>
                <w:sz w:val="24"/>
                <w:szCs w:val="24"/>
                <w:highlight w:val="none"/>
              </w:rPr>
            </w:pPr>
            <w:r>
              <w:rPr>
                <w:rFonts w:hint="eastAsia" w:ascii="宋体" w:hAnsi="宋体" w:cs="Times New Roman"/>
                <w:b/>
                <w:color w:val="auto"/>
                <w:sz w:val="24"/>
                <w:szCs w:val="24"/>
                <w:highlight w:val="none"/>
                <w:lang w:val="en-US" w:eastAsia="zh-CN"/>
              </w:rPr>
              <w:t>*</w:t>
            </w:r>
            <w:r>
              <w:rPr>
                <w:rFonts w:hint="eastAsia" w:ascii="宋体" w:hAnsi="宋体" w:eastAsia="宋体" w:cs="Times New Roman"/>
                <w:b/>
                <w:color w:val="auto"/>
                <w:sz w:val="24"/>
                <w:szCs w:val="24"/>
                <w:highlight w:val="none"/>
              </w:rPr>
              <w:t>4</w:t>
            </w:r>
            <w:r>
              <w:rPr>
                <w:rFonts w:hint="eastAsia" w:ascii="宋体" w:hAnsi="宋体" w:eastAsia="宋体" w:cs="Times New Roman"/>
                <w:b/>
                <w:color w:val="auto"/>
                <w:sz w:val="24"/>
                <w:szCs w:val="24"/>
                <w:highlight w:val="none"/>
                <w:lang w:eastAsia="zh-CN"/>
              </w:rPr>
              <w:t>.</w:t>
            </w:r>
            <w:r>
              <w:rPr>
                <w:rFonts w:hint="eastAsia" w:ascii="宋体" w:hAnsi="宋体" w:eastAsia="宋体" w:cs="Times New Roman"/>
                <w:b/>
                <w:color w:val="auto"/>
                <w:sz w:val="24"/>
                <w:szCs w:val="24"/>
                <w:highlight w:val="none"/>
              </w:rPr>
              <w:t>投标人提供的办公家具产品报价不得超过《厦门市财政局关于调整市直党政机关部分办公设施设备配置标准的通知》（厦财行[2011]21号文）及《福建省财政厅关于调整省级行政事业单位通用办公设备和办公家具购置费预算标准的通知》（闽财资〔2016〕6号）中关于办公家具的限定配置标准</w:t>
            </w:r>
            <w:r>
              <w:rPr>
                <w:rFonts w:hint="eastAsia" w:ascii="宋体" w:hAnsi="宋体" w:cs="Times New Roman"/>
                <w:b/>
                <w:color w:val="auto"/>
                <w:sz w:val="24"/>
                <w:szCs w:val="24"/>
                <w:highlight w:val="none"/>
                <w:lang w:eastAsia="zh-CN"/>
              </w:rPr>
              <w:t>，</w:t>
            </w:r>
            <w:r>
              <w:rPr>
                <w:rFonts w:hint="eastAsia" w:ascii="宋体" w:hAnsi="宋体" w:cs="Times New Roman"/>
                <w:b/>
                <w:color w:val="auto"/>
                <w:sz w:val="24"/>
                <w:szCs w:val="24"/>
                <w:highlight w:val="none"/>
                <w:lang w:val="en-US" w:eastAsia="zh-CN"/>
              </w:rPr>
              <w:t>采购清单中办公桌限价人民币1500元/张、办公椅500元/张</w:t>
            </w:r>
            <w:r>
              <w:rPr>
                <w:rFonts w:hint="eastAsia" w:ascii="宋体" w:hAnsi="宋体" w:eastAsia="宋体" w:cs="Times New Roman"/>
                <w:b/>
                <w:color w:val="auto"/>
                <w:sz w:val="24"/>
                <w:szCs w:val="24"/>
                <w:highlight w:val="none"/>
              </w:rPr>
              <w:t>，单人位沙发</w:t>
            </w:r>
            <w:r>
              <w:rPr>
                <w:rFonts w:hint="eastAsia" w:ascii="宋体" w:hAnsi="宋体" w:cs="Times New Roman"/>
                <w:b/>
                <w:color w:val="auto"/>
                <w:sz w:val="24"/>
                <w:szCs w:val="24"/>
                <w:highlight w:val="none"/>
                <w:lang w:val="en-US" w:eastAsia="zh-CN"/>
              </w:rPr>
              <w:t>及三人位沙发3000元/套、会议桌7800元/张、会议椅600元/张、茶几450元/张，</w:t>
            </w:r>
            <w:r>
              <w:rPr>
                <w:rFonts w:hint="eastAsia" w:ascii="宋体" w:hAnsi="宋体" w:eastAsia="宋体" w:cs="Times New Roman"/>
                <w:b/>
                <w:color w:val="auto"/>
                <w:sz w:val="24"/>
                <w:szCs w:val="24"/>
                <w:highlight w:val="none"/>
              </w:rPr>
              <w:t>否则</w:t>
            </w:r>
            <w:r>
              <w:rPr>
                <w:rFonts w:hint="eastAsia" w:ascii="宋体" w:hAnsi="宋体" w:cs="Times New Roman"/>
                <w:b/>
                <w:color w:val="auto"/>
                <w:sz w:val="24"/>
                <w:szCs w:val="24"/>
                <w:highlight w:val="none"/>
                <w:lang w:val="en-US" w:eastAsia="zh-CN"/>
              </w:rPr>
              <w:t>投标</w:t>
            </w:r>
            <w:r>
              <w:rPr>
                <w:rFonts w:hint="eastAsia" w:ascii="宋体" w:hAnsi="宋体" w:eastAsia="宋体" w:cs="Times New Roman"/>
                <w:b/>
                <w:color w:val="auto"/>
                <w:sz w:val="24"/>
                <w:szCs w:val="24"/>
                <w:highlight w:val="none"/>
              </w:rPr>
              <w:t>响应无效。</w:t>
            </w:r>
          </w:p>
        </w:tc>
      </w:tr>
      <w:tr w14:paraId="695C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04E029D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696" w:type="dxa"/>
            <w:noWrap w:val="0"/>
            <w:vAlign w:val="top"/>
          </w:tcPr>
          <w:p w14:paraId="0AF1DC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2789AC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032752BB">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合同签订后使用单位通知进场之日起30个日历日内完成</w:t>
            </w:r>
            <w:r>
              <w:rPr>
                <w:rFonts w:hint="eastAsia" w:ascii="宋体" w:hAnsi="宋体"/>
                <w:b/>
                <w:color w:val="auto"/>
                <w:sz w:val="24"/>
                <w:szCs w:val="24"/>
                <w:highlight w:val="none"/>
              </w:rPr>
              <w:t>交货及安装。</w:t>
            </w:r>
          </w:p>
        </w:tc>
      </w:tr>
    </w:tbl>
    <w:p w14:paraId="25454E3B">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75E42958">
      <w:pPr>
        <w:spacing w:line="360" w:lineRule="auto"/>
        <w:rPr>
          <w:rFonts w:hint="eastAsia" w:ascii="宋体" w:hAnsi="宋体" w:eastAsia="宋体" w:cs="宋体"/>
          <w:bCs/>
          <w:color w:val="auto"/>
          <w:sz w:val="24"/>
          <w:szCs w:val="24"/>
          <w:highlight w:val="none"/>
        </w:rPr>
      </w:pPr>
    </w:p>
    <w:p w14:paraId="7BBA3E95">
      <w:pPr>
        <w:spacing w:line="360" w:lineRule="auto"/>
        <w:rPr>
          <w:rFonts w:hint="eastAsia" w:ascii="宋体" w:hAnsi="宋体" w:eastAsia="宋体" w:cs="宋体"/>
          <w:bCs/>
          <w:color w:val="auto"/>
          <w:sz w:val="24"/>
          <w:szCs w:val="24"/>
          <w:highlight w:val="none"/>
        </w:rPr>
      </w:pPr>
    </w:p>
    <w:p w14:paraId="5D6F7006">
      <w:pPr>
        <w:spacing w:line="360" w:lineRule="auto"/>
        <w:ind w:firstLine="640" w:firstLineChars="200"/>
        <w:jc w:val="both"/>
        <w:rPr>
          <w:rFonts w:hint="eastAsia" w:ascii="宋体" w:hAnsi="宋体" w:eastAsia="宋体" w:cs="宋体"/>
          <w:color w:val="auto"/>
          <w:sz w:val="32"/>
          <w:szCs w:val="32"/>
          <w:highlight w:val="none"/>
        </w:rPr>
      </w:pPr>
    </w:p>
    <w:p w14:paraId="7447FEE5">
      <w:pPr>
        <w:spacing w:line="360" w:lineRule="auto"/>
        <w:ind w:firstLine="640" w:firstLineChars="200"/>
        <w:jc w:val="both"/>
        <w:rPr>
          <w:rFonts w:hint="eastAsia" w:ascii="宋体" w:hAnsi="宋体" w:eastAsia="宋体" w:cs="宋体"/>
          <w:color w:val="auto"/>
          <w:sz w:val="32"/>
          <w:szCs w:val="32"/>
          <w:highlight w:val="none"/>
        </w:rPr>
      </w:pPr>
    </w:p>
    <w:p w14:paraId="7328EB01">
      <w:pPr>
        <w:spacing w:line="360" w:lineRule="auto"/>
        <w:ind w:firstLine="640" w:firstLineChars="200"/>
        <w:jc w:val="both"/>
        <w:rPr>
          <w:rFonts w:hint="eastAsia" w:ascii="宋体" w:hAnsi="宋体" w:eastAsia="宋体" w:cs="宋体"/>
          <w:color w:val="auto"/>
          <w:sz w:val="32"/>
          <w:szCs w:val="32"/>
          <w:highlight w:val="none"/>
        </w:rPr>
      </w:pPr>
    </w:p>
    <w:p w14:paraId="66BF3C18">
      <w:pPr>
        <w:spacing w:line="360" w:lineRule="auto"/>
        <w:ind w:firstLine="640" w:firstLineChars="200"/>
        <w:jc w:val="both"/>
        <w:rPr>
          <w:rFonts w:hint="eastAsia" w:ascii="宋体" w:hAnsi="宋体" w:eastAsia="宋体" w:cs="宋体"/>
          <w:color w:val="auto"/>
          <w:sz w:val="32"/>
          <w:szCs w:val="32"/>
          <w:highlight w:val="none"/>
        </w:rPr>
      </w:pPr>
    </w:p>
    <w:p w14:paraId="6F523AE2">
      <w:pPr>
        <w:spacing w:line="360" w:lineRule="auto"/>
        <w:ind w:firstLine="640" w:firstLineChars="200"/>
        <w:jc w:val="both"/>
        <w:rPr>
          <w:rFonts w:hint="eastAsia" w:ascii="宋体" w:hAnsi="宋体" w:eastAsia="宋体" w:cs="宋体"/>
          <w:color w:val="auto"/>
          <w:sz w:val="32"/>
          <w:szCs w:val="32"/>
          <w:highlight w:val="none"/>
        </w:rPr>
      </w:pPr>
    </w:p>
    <w:p w14:paraId="44BF5E9F">
      <w:pPr>
        <w:spacing w:line="360" w:lineRule="auto"/>
        <w:ind w:firstLine="640" w:firstLineChars="200"/>
        <w:jc w:val="both"/>
        <w:rPr>
          <w:rFonts w:hint="eastAsia" w:ascii="宋体" w:hAnsi="宋体" w:eastAsia="宋体" w:cs="宋体"/>
          <w:color w:val="auto"/>
          <w:sz w:val="32"/>
          <w:szCs w:val="32"/>
          <w:highlight w:val="none"/>
        </w:rPr>
      </w:pPr>
    </w:p>
    <w:p w14:paraId="622F00D9">
      <w:pPr>
        <w:spacing w:line="360" w:lineRule="auto"/>
        <w:ind w:firstLine="640" w:firstLineChars="200"/>
        <w:jc w:val="both"/>
        <w:rPr>
          <w:rFonts w:hint="eastAsia" w:ascii="宋体" w:hAnsi="宋体" w:eastAsia="宋体" w:cs="宋体"/>
          <w:color w:val="auto"/>
          <w:sz w:val="32"/>
          <w:szCs w:val="32"/>
          <w:highlight w:val="none"/>
        </w:rPr>
      </w:pPr>
    </w:p>
    <w:p w14:paraId="2686C276">
      <w:pPr>
        <w:spacing w:line="360" w:lineRule="auto"/>
        <w:ind w:firstLine="640" w:firstLineChars="200"/>
        <w:jc w:val="both"/>
        <w:rPr>
          <w:rFonts w:hint="eastAsia" w:ascii="宋体" w:hAnsi="宋体" w:eastAsia="宋体" w:cs="宋体"/>
          <w:color w:val="auto"/>
          <w:sz w:val="32"/>
          <w:szCs w:val="32"/>
          <w:highlight w:val="none"/>
        </w:rPr>
      </w:pPr>
    </w:p>
    <w:p w14:paraId="74A1C0B5">
      <w:pPr>
        <w:spacing w:line="360" w:lineRule="auto"/>
        <w:ind w:firstLine="640" w:firstLineChars="200"/>
        <w:jc w:val="both"/>
        <w:rPr>
          <w:rFonts w:hint="eastAsia" w:ascii="宋体" w:hAnsi="宋体" w:eastAsia="宋体" w:cs="宋体"/>
          <w:color w:val="auto"/>
          <w:sz w:val="32"/>
          <w:szCs w:val="32"/>
          <w:highlight w:val="none"/>
        </w:rPr>
      </w:pPr>
    </w:p>
    <w:p w14:paraId="20D36920">
      <w:pPr>
        <w:spacing w:line="360" w:lineRule="auto"/>
        <w:ind w:firstLine="640" w:firstLineChars="200"/>
        <w:jc w:val="both"/>
        <w:rPr>
          <w:rFonts w:hint="eastAsia" w:ascii="宋体" w:hAnsi="宋体" w:eastAsia="宋体" w:cs="宋体"/>
          <w:color w:val="auto"/>
          <w:sz w:val="32"/>
          <w:szCs w:val="32"/>
          <w:highlight w:val="none"/>
        </w:rPr>
      </w:pPr>
    </w:p>
    <w:p w14:paraId="144D35EC">
      <w:pPr>
        <w:spacing w:line="360" w:lineRule="auto"/>
        <w:ind w:firstLine="640" w:firstLineChars="200"/>
        <w:jc w:val="both"/>
        <w:rPr>
          <w:rFonts w:hint="eastAsia" w:ascii="宋体" w:hAnsi="宋体" w:eastAsia="宋体" w:cs="宋体"/>
          <w:color w:val="auto"/>
          <w:sz w:val="32"/>
          <w:szCs w:val="32"/>
          <w:highlight w:val="none"/>
        </w:rPr>
        <w:sectPr>
          <w:footerReference r:id="rId7" w:type="default"/>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148326D7">
      <w:pPr>
        <w:spacing w:line="360" w:lineRule="auto"/>
        <w:ind w:firstLine="0" w:firstLineChars="0"/>
        <w:jc w:val="center"/>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投标人须知前附表3：评标方法、评标标准、定标原则</w:t>
      </w:r>
    </w:p>
    <w:tbl>
      <w:tblPr>
        <w:tblStyle w:val="11"/>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22AA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27E2FD0D">
            <w:pPr>
              <w:pStyle w:val="2"/>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3839EAB4">
            <w:pPr>
              <w:pStyle w:val="2"/>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66C6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062F6AFF">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7618D264">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1FFCA76F">
            <w:pPr>
              <w:pStyle w:val="2"/>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379FE0FA">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27BE1A6C">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rPr>
              <w:t xml:space="preserve"> 个。</w:t>
            </w:r>
          </w:p>
          <w:p w14:paraId="7C66F523">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58C54FDC">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103296A5">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419EF0C4">
            <w:pPr>
              <w:pStyle w:val="2"/>
              <w:keepNext w:val="0"/>
              <w:keepLines w:val="0"/>
              <w:suppressLineNumbers w:val="0"/>
              <w:snapToGrid w:val="0"/>
              <w:spacing w:before="0" w:beforeAutospacing="0" w:after="0" w:afterAutospacing="0" w:line="360" w:lineRule="auto"/>
              <w:ind w:left="0" w:right="0" w:firstLine="420" w:firstLineChars="175"/>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4CC42D62">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3D166A22">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rPr>
              <w:t>4</w:t>
            </w:r>
            <w:r>
              <w:rPr>
                <w:rFonts w:hint="eastAsia" w:ascii="宋体" w:hAnsi="宋体" w:eastAsia="宋体" w:cs="宋体"/>
                <w:color w:val="auto"/>
                <w:sz w:val="24"/>
                <w:szCs w:val="24"/>
                <w:highlight w:val="none"/>
              </w:rPr>
              <w:t>、关于同一品牌产品投标的相关规定</w:t>
            </w:r>
          </w:p>
          <w:p w14:paraId="3A7624E8">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03287851">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59D955B4">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4C26A93D">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5474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6AE2C427">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rPr>
              <w:t>个）：</w:t>
            </w:r>
          </w:p>
          <w:p w14:paraId="7BC3F251">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7B176EF9">
            <w:pPr>
              <w:pStyle w:val="2"/>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422AECA6">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6C804F9A">
      <w:pPr>
        <w:pStyle w:val="2"/>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4FBD6094">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2A071CF3">
      <w:pP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23FD3375">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cs="宋体"/>
          <w:b/>
          <w:color w:val="auto"/>
          <w:sz w:val="32"/>
          <w:szCs w:val="32"/>
          <w:highlight w:val="none"/>
          <w:lang w:val="en-US" w:eastAsia="zh-CN"/>
        </w:rPr>
        <w:t xml:space="preserve"> </w:t>
      </w: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1"/>
        <w:tblW w:w="8494" w:type="dxa"/>
        <w:tblInd w:w="-18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754"/>
        <w:gridCol w:w="700"/>
        <w:gridCol w:w="7040"/>
      </w:tblGrid>
      <w:tr w14:paraId="1EF8C1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754" w:type="dxa"/>
            <w:tcBorders>
              <w:top w:val="outset" w:color="auto" w:sz="6" w:space="0"/>
              <w:left w:val="outset" w:color="auto" w:sz="6" w:space="0"/>
              <w:bottom w:val="outset" w:color="auto" w:sz="6" w:space="0"/>
              <w:right w:val="outset" w:color="auto" w:sz="6" w:space="0"/>
            </w:tcBorders>
            <w:noWrap w:val="0"/>
            <w:vAlign w:val="center"/>
          </w:tcPr>
          <w:p w14:paraId="2AFADD6B">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评标项目</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49A185BB">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评标分值</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1F5031A2">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评标方法描述</w:t>
            </w:r>
          </w:p>
        </w:tc>
      </w:tr>
      <w:tr w14:paraId="79D64AC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320" w:hRule="atLeast"/>
        </w:trPr>
        <w:tc>
          <w:tcPr>
            <w:tcW w:w="754" w:type="dxa"/>
            <w:tcBorders>
              <w:top w:val="outset" w:color="auto" w:sz="6" w:space="0"/>
              <w:left w:val="outset" w:color="auto" w:sz="6" w:space="0"/>
              <w:bottom w:val="outset" w:color="auto" w:sz="6" w:space="0"/>
              <w:right w:val="outset" w:color="auto" w:sz="6" w:space="0"/>
            </w:tcBorders>
            <w:noWrap w:val="0"/>
            <w:vAlign w:val="center"/>
          </w:tcPr>
          <w:p w14:paraId="50610138">
            <w:pPr>
              <w:keepNext w:val="0"/>
              <w:keepLines w:val="0"/>
              <w:widowControl/>
              <w:suppressLineNumbers w:val="0"/>
              <w:ind w:firstLine="356"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1EAA38D9">
            <w:pPr>
              <w:keepNext w:val="0"/>
              <w:keepLines w:val="0"/>
              <w:widowControl/>
              <w:suppressLineNumbers w:val="0"/>
              <w:ind w:firstLine="356"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401D6717">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投标人所投公寓组合铁床（三人位）满足：</w:t>
            </w:r>
          </w:p>
          <w:p w14:paraId="25911AD7">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连体床两侧立柱采用环形密闭冷轧钢管，厚度1.2mm，外径72mm，横面40mm,弧形面三条内凹加强筋。床立柱上下横面采用优质灰塑料外套，外套一次冲压面成高50mm、厚2mm，外为弧形，内为直角折面，与弧形面相连的两面为45mm，对边长80mm，脚垫底部必须有方格状防滑设计，与脚垫一次性冲压成型。</w:t>
            </w:r>
          </w:p>
          <w:p w14:paraId="0348479C">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（2）床卡扣≥31mm×26mm×205mm×3.0mm，卡齿≥3个，卡齿外径≥12mm；。</w:t>
            </w:r>
          </w:p>
          <w:p w14:paraId="0CF8D600">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（3）床长横梁85mm*45mm密闭L型管，上下短横梁：70*30mm密闭方管。</w:t>
            </w:r>
          </w:p>
          <w:p w14:paraId="093D2AB5">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（4）床板底下横杆5根：25*25mm密闭方管</w:t>
            </w:r>
          </w:p>
          <w:p w14:paraId="67CEECD6">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（5）床护栏方管20mm×20mm×1.2mm,护栏高度不小于300mm。</w:t>
            </w:r>
          </w:p>
          <w:p w14:paraId="6077135F">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（6）床梯立柱：椭圆管40*20*1.2mm；床梯踏板350*132*18mm，钢板厚1.5mm(防滑条纹)。</w:t>
            </w:r>
          </w:p>
          <w:p w14:paraId="6E4E27D7">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(7)床横梁下方设计三角形加固件，规格125mm*125mm，外侧面为弧形设计，内设计两个外形接近三角形的加强筋设计,两边长各不小于90mm、60mm。</w:t>
            </w:r>
          </w:p>
          <w:p w14:paraId="12A41584">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2CF49EE3">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7CF5757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34" w:hRule="atLeast"/>
        </w:trPr>
        <w:tc>
          <w:tcPr>
            <w:tcW w:w="754" w:type="dxa"/>
            <w:tcBorders>
              <w:top w:val="outset" w:color="auto" w:sz="6" w:space="0"/>
              <w:left w:val="outset" w:color="auto" w:sz="6" w:space="0"/>
              <w:bottom w:val="outset" w:color="auto" w:sz="6" w:space="0"/>
              <w:right w:val="outset" w:color="auto" w:sz="6" w:space="0"/>
            </w:tcBorders>
            <w:noWrap w:val="0"/>
            <w:vAlign w:val="center"/>
          </w:tcPr>
          <w:p w14:paraId="05B6D5D0">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0269F411">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3 </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5D7BC472">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投标人所投床下置物架满足：</w:t>
            </w:r>
          </w:p>
          <w:p w14:paraId="3AFA4D9C">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（1）框架采用40*25*2mm㮋圆管，横杆15*20*2mm㮋圆管，外层采用聚脂环氧粉末喷塑；静电喷塑烤漆；</w:t>
            </w:r>
          </w:p>
          <w:p w14:paraId="162A8B38">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（2）面板采用18mmE0实木多层板；</w:t>
            </w:r>
          </w:p>
          <w:p w14:paraId="1B7804B9">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（3）置物架底部采用6个PU橡胶静音轮，直径43mm，厚度9.5mm，中间设计转动轴承，置物架底面离地不超过20mm。</w:t>
            </w:r>
          </w:p>
          <w:p w14:paraId="60E203BC">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10185E14">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18ED581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outset" w:color="auto" w:sz="6" w:space="0"/>
              <w:left w:val="outset" w:color="auto" w:sz="6" w:space="0"/>
              <w:bottom w:val="outset" w:color="auto" w:sz="6" w:space="0"/>
              <w:right w:val="outset" w:color="auto" w:sz="6" w:space="0"/>
            </w:tcBorders>
            <w:noWrap w:val="0"/>
            <w:vAlign w:val="center"/>
          </w:tcPr>
          <w:p w14:paraId="21E9AFD4">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283652B4">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528446CB">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投标人所投床板满足：</w:t>
            </w:r>
          </w:p>
          <w:p w14:paraId="019EADCD">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1、床板使用厚度≥16mm厚杉木板两面刨光拼接而成，床板数≤7片（单数），经干燥、防腐、防蛀、刨光处理，板底加固4根40×30mm杉木条为支撑点，制作牢固可靠，双面平整。</w:t>
            </w:r>
          </w:p>
          <w:p w14:paraId="481447EF">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2、质量要求：①、抗细菌性能：白色念珠菌；②、防霉性能：球毛壳霉；③、木质件含水率。以上符合《金属家具通用技术条件》、《抗菌防霉木质装饰板、LY/T 2230-2013《人造板防霉性能评价》标准要求。</w:t>
            </w:r>
          </w:p>
          <w:p w14:paraId="23C6D56A">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080089B0">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147E69B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005" w:hRule="atLeast"/>
        </w:trPr>
        <w:tc>
          <w:tcPr>
            <w:tcW w:w="754" w:type="dxa"/>
            <w:tcBorders>
              <w:top w:val="outset" w:color="auto" w:sz="6" w:space="0"/>
              <w:left w:val="outset" w:color="auto" w:sz="6" w:space="0"/>
              <w:bottom w:val="outset" w:color="auto" w:sz="6" w:space="0"/>
              <w:right w:val="outset" w:color="auto" w:sz="6" w:space="0"/>
            </w:tcBorders>
            <w:noWrap w:val="0"/>
            <w:vAlign w:val="center"/>
          </w:tcPr>
          <w:p w14:paraId="04A662C1">
            <w:pPr>
              <w:keepNext w:val="0"/>
              <w:keepLines w:val="0"/>
              <w:widowControl/>
              <w:suppressLineNumbers w:val="0"/>
              <w:ind w:firstLine="210" w:firstLineChars="10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4D238E4E">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5314621B">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投标人所投书桌（三人位）满足：</w:t>
            </w:r>
          </w:p>
          <w:p w14:paraId="02D96144">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（1）桌面采用25mm，其余基材采用18mmE0级实木多层板；甲醛释放量≤0.05mg/m³,符合E0级环保标准，所有板材均经防虫防腐处理，表面握钉力及静曲强度均达到国家标准； 封边用材：采用优质≥1.2mm厚同色PVC全自动封边机热熔胶封边，封边牢固、不易脱胶。表面应光滑，花纹应清晰、均匀，光泽应均匀，无明显色差,背胶处理应均匀 。背板采用5mm（双面贴）。（2）桌子底部设计防水钢制脚架，落地脚采用方管40*20*1.2mm。脚架配有相应一次冲压面成灰白色脚垫高40mm、厚2mm，底部有一次成型防滑设计。</w:t>
            </w:r>
          </w:p>
          <w:p w14:paraId="0512CB74">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479310C5">
            <w:pPr>
              <w:keepNext w:val="0"/>
              <w:keepLines w:val="0"/>
              <w:widowControl/>
              <w:suppressLineNumbers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4BEFA79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outset" w:color="auto" w:sz="6" w:space="0"/>
              <w:left w:val="outset" w:color="auto" w:sz="6" w:space="0"/>
              <w:bottom w:val="outset" w:color="auto" w:sz="6" w:space="0"/>
              <w:right w:val="outset" w:color="auto" w:sz="6" w:space="0"/>
            </w:tcBorders>
            <w:noWrap w:val="0"/>
            <w:vAlign w:val="center"/>
          </w:tcPr>
          <w:p w14:paraId="7C75FDC3">
            <w:pPr>
              <w:keepNext w:val="0"/>
              <w:keepLines w:val="0"/>
              <w:widowControl/>
              <w:suppressLineNumbers w:val="0"/>
              <w:ind w:firstLine="210" w:firstLineChars="10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63DDCF1B">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1FC15DAD">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投标人所投储物柜（三人位）满足：</w:t>
            </w:r>
          </w:p>
          <w:p w14:paraId="0BFEB677">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1、基材采用18mmE0级实木多层板；甲醛释放量≤0.05mg/m³,符合E0级环保标准，所有板材均经防虫防腐处理，表面握钉力及静曲强度均达到国家标准； 封边用材：采用优质≥1.2mm厚同色PVC全自动封边机热熔胶封边。背板采用5mm（双面贴）。</w:t>
            </w:r>
          </w:p>
          <w:p w14:paraId="020B3B11">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柜子底部设计防水钢制脚架，横杆采用19×1.2mm厚的圆管；落地脚采用方管60*60*1.2mm，外套脚垫为灰色一次注塑成高40mm、厚度2mm，脚垫外径不小于63mm，脚垫底部有方格防滑设计，与脚垫一次性注塑成型，外套脚垫需与支撑脚架紧密连接，不得落，必要时用胶水固定。</w:t>
            </w:r>
          </w:p>
          <w:p w14:paraId="2B18B8F7">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3、每扇门安装锁扣片，材质为不锈钢，宽度22mm，厚度不小于3mm; 锁扣片外有不锈钢盖片，长度不小于60mm，宽度30mm。</w:t>
            </w:r>
          </w:p>
          <w:p w14:paraId="04814C31">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164D72B3">
            <w:pPr>
              <w:keepNext w:val="0"/>
              <w:keepLines w:val="0"/>
              <w:widowControl/>
              <w:suppressLineNumbers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2638DB0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754" w:type="dxa"/>
            <w:tcBorders>
              <w:top w:val="outset" w:color="auto" w:sz="6" w:space="0"/>
              <w:left w:val="outset" w:color="auto" w:sz="6" w:space="0"/>
              <w:bottom w:val="outset" w:color="auto" w:sz="6" w:space="0"/>
              <w:right w:val="outset" w:color="auto" w:sz="6" w:space="0"/>
            </w:tcBorders>
            <w:noWrap w:val="0"/>
            <w:vAlign w:val="center"/>
          </w:tcPr>
          <w:p w14:paraId="32DD89A3">
            <w:pPr>
              <w:keepNext w:val="0"/>
              <w:keepLines w:val="0"/>
              <w:widowControl/>
              <w:suppressLineNumbers w:val="0"/>
              <w:ind w:firstLine="210" w:firstLineChars="10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60EFBFFB">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3D057681">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投标人所投公寓椅满足：</w:t>
            </w:r>
          </w:p>
          <w:p w14:paraId="2C50DEA1">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靠背与座板连接处有长91mm(±2mm)*宽27mm(±2mm)手提孔，手提孔背面左右各有四条加强筋，加强筋厚度≥3.5mm。座板尺寸宽429mm(±2mm)*深(手提孔下端至座板最前端)418mm(士2mm)，靠背尺寸宽414mm(士2mm)*高(手提孔背面上端至靠背顶端)334mm(士2mm)，座椅表面外观线条流畅，靠背能10-30度后摆。</w:t>
            </w:r>
          </w:p>
          <w:p w14:paraId="34681F80">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2.座垫前端需有波浪形加瀑布型设计，座板背部有2列内宽25mm(±2mm)凹槽，能与椅架更加紧密连接，两列凹槽间距为307(士2mm);连体椅面需有最小直径5mm士1mm至最大16mm士1mm椭圆形发散通风孔，通风孔不少于400个。</w:t>
            </w:r>
          </w:p>
          <w:p w14:paraId="60FC4432">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3.椅架:椅脚采用椭圆钢管20mm*40mm厚度1.1mm，横档采用椭圆钢管20mm*30mm厚度1.0mm，座板支撑采用Φ22mm圆管厚度1.0mm，</w:t>
            </w:r>
          </w:p>
          <w:p w14:paraId="39BF0E2F">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3F7BE213">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6DC4CEA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68" w:hRule="atLeast"/>
        </w:trPr>
        <w:tc>
          <w:tcPr>
            <w:tcW w:w="754" w:type="dxa"/>
            <w:tcBorders>
              <w:top w:val="outset" w:color="auto" w:sz="6" w:space="0"/>
              <w:left w:val="outset" w:color="auto" w:sz="6" w:space="0"/>
              <w:bottom w:val="outset" w:color="auto" w:sz="6" w:space="0"/>
              <w:right w:val="outset" w:color="auto" w:sz="6" w:space="0"/>
            </w:tcBorders>
            <w:noWrap w:val="0"/>
            <w:vAlign w:val="center"/>
          </w:tcPr>
          <w:p w14:paraId="4260A8F4">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28A5BD49">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39282981">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投标人所投活动桌满足：</w:t>
            </w:r>
          </w:p>
          <w:p w14:paraId="2E1E26A7">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面板:25厘厚实木多层板；甲醛释放量≤0.05mg/m³,符合E0级环保标准，所有板材均经防虫防腐处理，表面握钉力及静曲强度均达到国家标准；封边用材：采用优质≥1.2mm厚同色PVC全自动封边机热熔胶封边，封边牢固、不易脱胶。 面托:3mm厚冷板冲压成形 </w:t>
            </w:r>
          </w:p>
          <w:p w14:paraId="5768B223">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二层:14圆管1.2厚、两端铁托 </w:t>
            </w:r>
          </w:p>
          <w:p w14:paraId="2C19C6ED">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横梁:45*1.2厚圆管，中间钢管连接联动 </w:t>
            </w:r>
          </w:p>
          <w:p w14:paraId="2B957E11">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连接配件:铝合金 </w:t>
            </w:r>
          </w:p>
          <w:p w14:paraId="2899CE94">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侧脚:30*60*1.2厚旦形管 、底脚2.0厚热轧板冲压成形</w:t>
            </w:r>
          </w:p>
          <w:p w14:paraId="14F27403">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脚轮:PU静音轮万向轮，带刹车可锁止。</w:t>
            </w:r>
          </w:p>
          <w:p w14:paraId="6E9DFFF4">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042490D4">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2784F70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56" w:hRule="atLeast"/>
        </w:trPr>
        <w:tc>
          <w:tcPr>
            <w:tcW w:w="754" w:type="dxa"/>
            <w:tcBorders>
              <w:top w:val="outset" w:color="auto" w:sz="6" w:space="0"/>
              <w:left w:val="outset" w:color="auto" w:sz="6" w:space="0"/>
              <w:bottom w:val="outset" w:color="auto" w:sz="6" w:space="0"/>
              <w:right w:val="outset" w:color="auto" w:sz="6" w:space="0"/>
            </w:tcBorders>
            <w:noWrap w:val="0"/>
            <w:vAlign w:val="center"/>
          </w:tcPr>
          <w:p w14:paraId="5C1A7C7F">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6BC0BBAA">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239DC063">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投标人所投活动椅满足：</w:t>
            </w:r>
          </w:p>
          <w:p w14:paraId="2412605C">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靠背与座板连接处有长91mm(±2mm)*宽27mm(±2mm)手提孔，手提孔背面左右各有四条加强筋，加强筋厚度≥3.5mm。座板尺寸宽429mm(±2mm)*深(手提孔下端至座板最前端)418mm(士2mm)，靠背尺寸宽414mm(士2mm)*高(手提孔背面上端至靠背顶端)334mm(士2mm)，座椅表面外观线条流畅，靠背能10-30度后摆，能缓解学生腰部疲劳。</w:t>
            </w:r>
          </w:p>
          <w:p w14:paraId="29843344">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2.座垫前端需有波浪形加瀑布型设计，座板背部有2列内宽25mm(±2mm)凹槽，能与椅架更加紧密连接，两列凹槽间距为307(士2mm);连体椅面需有最小直径5mm士1mm至最大16mm士1mm椭圆形发散通风孔，通风孔不少于400个。</w:t>
            </w:r>
          </w:p>
          <w:p w14:paraId="42AA6C01">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3.椅架:椅脚采用椭圆钢管20mm*40mm厚度1.1mm，横档采用椭圆钢管20mm*30mm厚度1.0mm，座板支撑采用Φ22mm圆管厚度1.0mm，</w:t>
            </w:r>
          </w:p>
          <w:p w14:paraId="39A439DC">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2C56F34C">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0A10482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65" w:hRule="atLeast"/>
        </w:trPr>
        <w:tc>
          <w:tcPr>
            <w:tcW w:w="754" w:type="dxa"/>
            <w:tcBorders>
              <w:top w:val="outset" w:color="auto" w:sz="6" w:space="0"/>
              <w:left w:val="outset" w:color="auto" w:sz="6" w:space="0"/>
              <w:bottom w:val="outset" w:color="auto" w:sz="6" w:space="0"/>
              <w:right w:val="outset" w:color="auto" w:sz="6" w:space="0"/>
            </w:tcBorders>
            <w:noWrap w:val="0"/>
            <w:vAlign w:val="center"/>
          </w:tcPr>
          <w:p w14:paraId="189B460B">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9</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75D46668">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774BF901">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投标人所投课桌椅满足：</w:t>
            </w:r>
          </w:p>
          <w:p w14:paraId="343BADC2">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课桌：</w:t>
            </w:r>
          </w:p>
          <w:p w14:paraId="0CDE7C06">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1、桌面规格：600*400*18mm。</w:t>
            </w:r>
          </w:p>
          <w:p w14:paraId="098582F4">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桌体钢架：材质及形状：椭圆管；桌脚贴地部钢管尺寸为：30×60×1.2mm±0.1mm；桌脚上部固定立管钢管尺寸为：30×60×1.2mm±0.1mm；升降套管25×50×1.2mm±0.1mm，桌上架横梁为20×20×1.0方管，桌下架横梁采用20×40×1.2mm的扁圆管。</w:t>
            </w:r>
          </w:p>
          <w:p w14:paraId="3ABB7CE4">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4、书箱规格：550×385×150MM，底部设计排水槽，书箱底部靠胸前设有笔槽，方便学生放置文具。</w:t>
            </w:r>
          </w:p>
          <w:p w14:paraId="27850527">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6、课桌升降结构：采用手摇升降，升降高度：650-790mm；</w:t>
            </w:r>
          </w:p>
          <w:p w14:paraId="505B7583">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课椅：</w:t>
            </w:r>
          </w:p>
          <w:p w14:paraId="43068D0B">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1、椅面尺寸400*360mm，靠背尺寸380*260mm。</w:t>
            </w:r>
          </w:p>
          <w:p w14:paraId="6E3EC42B">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2、椅脚贴地部钢管尺寸为：30mm×60mm×1.2mm±0.1mm；立柱外钢管尺寸为30mm×60mm×1.2mm, 内钢管25mmx×50mm×1.2mm，连档采用20×40×1.2椭圆管。</w:t>
            </w:r>
          </w:p>
          <w:p w14:paraId="59CCF9FD">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3、课椅升降结构：采用手摇升降，升降高度：360-460mm；</w:t>
            </w:r>
          </w:p>
          <w:p w14:paraId="218DD018">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0256AA1A">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740C570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outset" w:color="auto" w:sz="6" w:space="0"/>
              <w:left w:val="outset" w:color="auto" w:sz="6" w:space="0"/>
              <w:bottom w:val="outset" w:color="auto" w:sz="6" w:space="0"/>
              <w:right w:val="outset" w:color="auto" w:sz="6" w:space="0"/>
            </w:tcBorders>
            <w:noWrap w:val="0"/>
            <w:vAlign w:val="center"/>
          </w:tcPr>
          <w:p w14:paraId="15FCCB2A">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10</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44B0A932">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5AD44A1A">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投标人所投办公桌满足：</w:t>
            </w:r>
          </w:p>
          <w:p w14:paraId="7A6DC611">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1、基材：桌面板25mm，其余采用18mmE0实木多层板；甲醛释放量≤0.05mg/m³,符合E0级环保标准，所有板材均经防虫防腐处理，表面握钉力及静曲强度均达到国家标准；</w:t>
            </w:r>
          </w:p>
          <w:p w14:paraId="7666C07B">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2、封边用材：采用优质≥1.2mm厚同色PVC全自动封边机热熔胶封边，封边牢固、不易脱胶。表面应光滑，花纹应清晰、均匀，光泽应均匀，无明显色差,背胶处理应均匀。</w:t>
            </w:r>
          </w:p>
          <w:p w14:paraId="3CE1D664">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3、五金配件：采用优质五金配件，耐腐蚀、经久耐用，符合国家标准；</w:t>
            </w:r>
          </w:p>
          <w:p w14:paraId="521117AD">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4、质量要求：热熔胶符合GB 18583《室内装饰装修材料 胶粘剂中有害物质限量》标准：①甲苯+二甲苯≤0.04g/kg；②苯、二氯甲烷、1,2二氯乙烷、1,1，2-三氯乙烷、三氯乙烯，以上检测结果均为未检出；③总挥发性有机物≤5g/L；</w:t>
            </w:r>
          </w:p>
          <w:p w14:paraId="763F4E26">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5BA08168">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50AE23B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outset" w:color="auto" w:sz="6" w:space="0"/>
              <w:left w:val="outset" w:color="auto" w:sz="6" w:space="0"/>
              <w:bottom w:val="outset" w:color="auto" w:sz="6" w:space="0"/>
              <w:right w:val="outset" w:color="auto" w:sz="6" w:space="0"/>
            </w:tcBorders>
            <w:noWrap w:val="0"/>
            <w:vAlign w:val="center"/>
          </w:tcPr>
          <w:p w14:paraId="47F8FA37">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11</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631DFAC5">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3902047C">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投标人所投资料柜满足：</w:t>
            </w:r>
          </w:p>
          <w:p w14:paraId="1257BD22">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1、基材：采用18mmE0实木多层板；甲醛释放量≤0.05mg/m³,符合E0级环保标准，所有板材均经防虫防腐处理，表面握钉力及静曲强度均达到国家标准；</w:t>
            </w:r>
          </w:p>
          <w:p w14:paraId="272DA1FD">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2、封边用材：采用优质≥1.2mm厚同色PVC全自动封边机热熔胶封边，封边牢固、不易脱胶。表面应光滑，花纹应清晰、均匀，光泽应均匀，无明显色差,背胶处理应均匀。</w:t>
            </w:r>
          </w:p>
          <w:p w14:paraId="62166030">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3、五金配件：三合一偏心连接件，耐腐蚀、经久耐用，符合国家标准；采用阻尼合页、暗拉手；</w:t>
            </w:r>
          </w:p>
          <w:p w14:paraId="38652E8E">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4、质量要求：三合一偏心连接件符合QB/T 3832《轻工产品金属镀层腐蚀实验结果的评价》、QB/T 3827《轻工产品金属镀层和化学处理层的耐腐蚀实验方法 乙酸盐雾试验(ASS)法》、GB/T 28203《家具用连接件技术要求及实验方法》标准：①三合一偏心连接件偏心体抗压强度应≥320N；②三合一偏心连接件预埋螺母抗拉强度应≥630N；③三合一偏心连接件中连接螺杆螺纹与预埋螺母的抗拉强度应≥810N；④乙酸盐雾测试连续喷雾120小时，检测结果≥10级；⑤外观性能要求：电镀层检验结果为未见缺陷；</w:t>
            </w:r>
          </w:p>
          <w:p w14:paraId="5CF26DF4">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1E33AB20">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3A8D99A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outset" w:color="auto" w:sz="6" w:space="0"/>
              <w:left w:val="outset" w:color="auto" w:sz="6" w:space="0"/>
              <w:bottom w:val="outset" w:color="auto" w:sz="6" w:space="0"/>
              <w:right w:val="outset" w:color="auto" w:sz="6" w:space="0"/>
            </w:tcBorders>
            <w:noWrap w:val="0"/>
            <w:vAlign w:val="center"/>
          </w:tcPr>
          <w:p w14:paraId="1B4CE5AE">
            <w:pPr>
              <w:keepNext w:val="0"/>
              <w:keepLines w:val="0"/>
              <w:widowControl/>
              <w:suppressLineNumbers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64D38C90">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2BC846BB">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投标人所投办公椅满足：</w:t>
            </w:r>
          </w:p>
          <w:p w14:paraId="04B7DB79">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1.胶壳：背胶+扶手：腰包外观长：315mm、宽170mm、厚度30mm ， 弹簧尺寸：1.8*20*40mm ， 弹簧材质：强力锰钢压缩弹簧材质 塑胶：采用新料PP加纤25%，环保无异味。                                                                                                                      2.座板：优质15厘多层座板。                                                                                      3.海绵：5公分40密度原生环保海绵。                                                                         </w:t>
            </w:r>
          </w:p>
          <w:p w14:paraId="0C9B02FA">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4.脚架：2.0厚度的优质钢材喷漆，垂直弯曲部位加套管.</w:t>
            </w:r>
          </w:p>
          <w:p w14:paraId="681AD941">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3E0338E0">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64562BB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outset" w:color="auto" w:sz="6" w:space="0"/>
              <w:left w:val="outset" w:color="auto" w:sz="6" w:space="0"/>
              <w:bottom w:val="outset" w:color="auto" w:sz="6" w:space="0"/>
              <w:right w:val="outset" w:color="auto" w:sz="6" w:space="0"/>
            </w:tcBorders>
            <w:noWrap w:val="0"/>
            <w:vAlign w:val="center"/>
          </w:tcPr>
          <w:p w14:paraId="4237B78C">
            <w:pPr>
              <w:keepNext w:val="0"/>
              <w:keepLines w:val="0"/>
              <w:widowControl/>
              <w:suppressLineNumbers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4ABEF839">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6317BD7A">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投标人所投教研会议桌满足：</w:t>
            </w:r>
          </w:p>
          <w:p w14:paraId="75960153">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面板:25厘厚实木多层板；甲醛释放量≤0.05mg/m³,符合E0级环保标准，所有板材均经防虫防腐处理，表面握钉力及静曲强度均达到国家标准；封边用材：采用优质≥1.2mm厚同色PVC全自动封边机热熔胶封边，封边牢固、不易脱胶。 面托:3mm厚冷板冲压成形 。</w:t>
            </w:r>
          </w:p>
          <w:p w14:paraId="1AB0EBA9">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二层:14圆管1.2厚、两端铁托。</w:t>
            </w:r>
          </w:p>
          <w:p w14:paraId="68482BB5">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横梁:45*1.2厚圆管，中间钢管连接联动。 </w:t>
            </w:r>
          </w:p>
          <w:p w14:paraId="068C462C">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连接配件:铝合金。</w:t>
            </w:r>
          </w:p>
          <w:p w14:paraId="7D86BCDD">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侧脚:30*60*1.2厚旦形管 、底脚2.0厚热轧板冲压成形。</w:t>
            </w:r>
          </w:p>
          <w:p w14:paraId="4BDE78B0">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脚轮:PU静音轮万向轮，带刹车可锁止。</w:t>
            </w:r>
          </w:p>
          <w:p w14:paraId="33E64B7D">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3CFBB42A">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7CAB74F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outset" w:color="auto" w:sz="6" w:space="0"/>
              <w:left w:val="outset" w:color="auto" w:sz="6" w:space="0"/>
              <w:bottom w:val="outset" w:color="auto" w:sz="6" w:space="0"/>
              <w:right w:val="outset" w:color="auto" w:sz="6" w:space="0"/>
            </w:tcBorders>
            <w:noWrap w:val="0"/>
            <w:vAlign w:val="center"/>
          </w:tcPr>
          <w:p w14:paraId="2D027813">
            <w:pPr>
              <w:keepNext w:val="0"/>
              <w:keepLines w:val="0"/>
              <w:widowControl/>
              <w:suppressLineNumbers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700" w:type="dxa"/>
            <w:tcBorders>
              <w:top w:val="outset" w:color="auto" w:sz="6" w:space="0"/>
              <w:left w:val="outset" w:color="auto" w:sz="6" w:space="0"/>
              <w:bottom w:val="outset" w:color="auto" w:sz="6" w:space="0"/>
              <w:right w:val="outset" w:color="auto" w:sz="6" w:space="0"/>
            </w:tcBorders>
            <w:noWrap w:val="0"/>
            <w:vAlign w:val="center"/>
          </w:tcPr>
          <w:p w14:paraId="739988D3">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528405A2">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投标人所投会议条桌满足：</w:t>
            </w:r>
          </w:p>
          <w:p w14:paraId="76562A8C">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1、基材：采用E0级密度板，环保达标，贴面平整，无起泡、坑凹，所有板材均经过防虫、防霉化学处理，游离甲醛含量达到国家环保标准，甲醛释放量符合国家相关标准要求；</w:t>
            </w:r>
          </w:p>
          <w:p w14:paraId="6744678F">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2、胶水：采用环保型胶黏剂，通过《室内装饰装修材料 胶粘剂中有害物质限量》标准。</w:t>
            </w:r>
          </w:p>
          <w:p w14:paraId="40410D07">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3、封边：所有板材均四周封边优质PVC材料，封边厚度为2mm，防止潮湿空气进入。</w:t>
            </w:r>
          </w:p>
          <w:p w14:paraId="3F4092E4">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287BE0CD">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得3分，其余不得分。</w:t>
            </w:r>
          </w:p>
        </w:tc>
      </w:tr>
      <w:tr w14:paraId="2107020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outset" w:color="auto" w:sz="6" w:space="0"/>
              <w:left w:val="outset" w:color="auto" w:sz="6" w:space="0"/>
              <w:bottom w:val="single" w:color="auto" w:sz="4" w:space="0"/>
              <w:right w:val="outset" w:color="auto" w:sz="6" w:space="0"/>
            </w:tcBorders>
            <w:noWrap w:val="0"/>
            <w:vAlign w:val="center"/>
          </w:tcPr>
          <w:p w14:paraId="56443E35">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15</w:t>
            </w:r>
          </w:p>
        </w:tc>
        <w:tc>
          <w:tcPr>
            <w:tcW w:w="700" w:type="dxa"/>
            <w:tcBorders>
              <w:top w:val="outset" w:color="auto" w:sz="6" w:space="0"/>
              <w:left w:val="outset" w:color="auto" w:sz="6" w:space="0"/>
              <w:bottom w:val="single" w:color="auto" w:sz="4" w:space="0"/>
              <w:right w:val="outset" w:color="auto" w:sz="6" w:space="0"/>
            </w:tcBorders>
            <w:noWrap w:val="0"/>
            <w:vAlign w:val="center"/>
          </w:tcPr>
          <w:p w14:paraId="6ACD0F07">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03C7A5A0">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投标人所投高脚凳满足：</w:t>
            </w:r>
          </w:p>
          <w:p w14:paraId="68CFB652">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材质：PP 座面+转印铁脚+金属脚踏。</w:t>
            </w:r>
          </w:p>
          <w:p w14:paraId="07B20C4C">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1"/>
                <w:szCs w:val="21"/>
                <w:highlight w:val="none"/>
                <w:lang w:val="en-US" w:eastAsia="zh-CN" w:bidi="ar"/>
              </w:rPr>
              <w:t>投标人须提供书面承诺函（格式自拟）完全满足</w:t>
            </w:r>
            <w:r>
              <w:rPr>
                <w:rFonts w:hint="eastAsia" w:ascii="宋体" w:hAnsi="宋体" w:cs="宋体"/>
                <w:color w:val="auto"/>
                <w:kern w:val="0"/>
                <w:sz w:val="21"/>
                <w:szCs w:val="21"/>
                <w:highlight w:val="none"/>
                <w:lang w:val="en-US" w:eastAsia="zh-CN" w:bidi="ar"/>
              </w:rPr>
              <w:t>以上要求且供货时提供第三方检测机构出具的检测报告，其</w:t>
            </w:r>
            <w:r>
              <w:rPr>
                <w:rFonts w:hint="eastAsia" w:ascii="宋体" w:hAnsi="宋体" w:eastAsia="宋体" w:cs="宋体"/>
                <w:color w:val="auto"/>
                <w:kern w:val="0"/>
                <w:sz w:val="20"/>
                <w:szCs w:val="20"/>
                <w:highlight w:val="none"/>
                <w:lang w:val="en-US" w:eastAsia="zh-CN" w:bidi="ar"/>
              </w:rPr>
              <w:t xml:space="preserve">检测报告在中国国家认证认可监督管理委员会（http://www.cnca.gov.cn/）或国家市场监督管理总局政务服务平台 </w:t>
            </w:r>
          </w:p>
          <w:p w14:paraId="3ADEEBEF">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0"/>
                <w:szCs w:val="20"/>
                <w:highlight w:val="none"/>
                <w:lang w:val="en-US" w:eastAsia="zh-CN" w:bidi="ar"/>
              </w:rPr>
              <w:t>http://cx.cnca.cn/CertECloud/qts/qts/qtsPage?showMode=2）</w:t>
            </w:r>
            <w:r>
              <w:rPr>
                <w:rFonts w:hint="eastAsia" w:ascii="宋体" w:hAnsi="宋体" w:cs="宋体"/>
                <w:color w:val="auto"/>
                <w:kern w:val="0"/>
                <w:sz w:val="20"/>
                <w:szCs w:val="20"/>
                <w:highlight w:val="none"/>
                <w:lang w:val="en-US" w:eastAsia="zh-CN" w:bidi="ar"/>
              </w:rPr>
              <w:t>上可</w:t>
            </w:r>
            <w:r>
              <w:rPr>
                <w:rFonts w:hint="eastAsia" w:ascii="宋体" w:hAnsi="宋体" w:eastAsia="宋体" w:cs="宋体"/>
                <w:color w:val="auto"/>
                <w:kern w:val="0"/>
                <w:sz w:val="20"/>
                <w:szCs w:val="20"/>
                <w:highlight w:val="none"/>
                <w:lang w:val="en-US" w:eastAsia="zh-CN" w:bidi="ar"/>
              </w:rPr>
              <w:t>查询</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1"/>
                <w:szCs w:val="21"/>
                <w:highlight w:val="none"/>
                <w:lang w:val="en-US" w:eastAsia="zh-CN" w:bidi="ar"/>
              </w:rPr>
              <w:t>得</w:t>
            </w: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分，其余不得分。</w:t>
            </w:r>
          </w:p>
        </w:tc>
      </w:tr>
      <w:tr w14:paraId="0AE3E13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outset" w:color="auto" w:sz="6" w:space="0"/>
              <w:left w:val="outset" w:color="auto" w:sz="6" w:space="0"/>
              <w:bottom w:val="single" w:color="auto" w:sz="4" w:space="0"/>
              <w:right w:val="outset" w:color="auto" w:sz="6" w:space="0"/>
            </w:tcBorders>
            <w:noWrap w:val="0"/>
            <w:vAlign w:val="center"/>
          </w:tcPr>
          <w:p w14:paraId="5E62A718">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16</w:t>
            </w:r>
          </w:p>
          <w:p w14:paraId="466A74D6">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p>
        </w:tc>
        <w:tc>
          <w:tcPr>
            <w:tcW w:w="700" w:type="dxa"/>
            <w:tcBorders>
              <w:top w:val="outset" w:color="auto" w:sz="6" w:space="0"/>
              <w:left w:val="outset" w:color="auto" w:sz="6" w:space="0"/>
              <w:bottom w:val="single" w:color="auto" w:sz="4" w:space="0"/>
              <w:right w:val="outset" w:color="auto" w:sz="6" w:space="0"/>
            </w:tcBorders>
            <w:noWrap w:val="0"/>
            <w:vAlign w:val="center"/>
          </w:tcPr>
          <w:p w14:paraId="619D042C">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p>
        </w:tc>
        <w:tc>
          <w:tcPr>
            <w:tcW w:w="7040" w:type="dxa"/>
            <w:tcBorders>
              <w:top w:val="outset" w:color="auto" w:sz="6" w:space="0"/>
              <w:left w:val="outset" w:color="auto" w:sz="6" w:space="0"/>
              <w:bottom w:val="outset" w:color="auto" w:sz="6" w:space="0"/>
              <w:right w:val="outset" w:color="auto" w:sz="6" w:space="0"/>
            </w:tcBorders>
            <w:noWrap w:val="0"/>
            <w:vAlign w:val="center"/>
          </w:tcPr>
          <w:p w14:paraId="436F42CD">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根据</w:t>
            </w:r>
            <w:r>
              <w:rPr>
                <w:rFonts w:hint="eastAsia" w:ascii="宋体" w:hAnsi="宋体" w:eastAsia="宋体" w:cs="宋体"/>
                <w:color w:val="auto"/>
                <w:kern w:val="0"/>
                <w:sz w:val="21"/>
                <w:szCs w:val="21"/>
                <w:highlight w:val="none"/>
                <w:lang w:val="en-US" w:eastAsia="zh-CN" w:bidi="ar"/>
              </w:rPr>
              <w:t>投标人提供的样品的质量情况进行评价：样品焊接接缝，不容易变形的得</w:t>
            </w: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分；样品有细微变形得</w:t>
            </w: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分。样品存在较大缺陷或不符合项目需求的不得分。</w:t>
            </w:r>
          </w:p>
        </w:tc>
      </w:tr>
      <w:tr w14:paraId="2E44262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443" w:hRule="atLeast"/>
        </w:trPr>
        <w:tc>
          <w:tcPr>
            <w:tcW w:w="754" w:type="dxa"/>
            <w:tcBorders>
              <w:top w:val="single" w:color="auto" w:sz="4" w:space="0"/>
              <w:left w:val="outset" w:color="auto" w:sz="6" w:space="0"/>
              <w:bottom w:val="single" w:color="auto" w:sz="4" w:space="0"/>
              <w:right w:val="outset" w:color="auto" w:sz="6" w:space="0"/>
            </w:tcBorders>
            <w:noWrap w:val="0"/>
            <w:vAlign w:val="center"/>
          </w:tcPr>
          <w:p w14:paraId="51421082">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17</w:t>
            </w:r>
          </w:p>
        </w:tc>
        <w:tc>
          <w:tcPr>
            <w:tcW w:w="700" w:type="dxa"/>
            <w:tcBorders>
              <w:top w:val="single" w:color="auto" w:sz="4" w:space="0"/>
              <w:left w:val="outset" w:color="auto" w:sz="6" w:space="0"/>
              <w:right w:val="outset" w:color="auto" w:sz="6" w:space="0"/>
            </w:tcBorders>
            <w:noWrap w:val="0"/>
            <w:vAlign w:val="center"/>
          </w:tcPr>
          <w:p w14:paraId="31C01A17">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right w:val="outset" w:color="auto" w:sz="6" w:space="0"/>
            </w:tcBorders>
            <w:noWrap w:val="0"/>
            <w:vAlign w:val="top"/>
          </w:tcPr>
          <w:p w14:paraId="12795073">
            <w:pPr>
              <w:pStyle w:val="17"/>
              <w:jc w:val="both"/>
              <w:rPr>
                <w:rFonts w:hint="eastAsia" w:ascii="宋体" w:hAnsi="宋体" w:eastAsia="宋体" w:cs="宋体"/>
                <w:color w:val="auto"/>
                <w:kern w:val="0"/>
                <w:sz w:val="21"/>
                <w:szCs w:val="21"/>
                <w:highlight w:val="none"/>
                <w:lang w:val="en-US" w:eastAsia="zh-CN" w:bidi="ar"/>
              </w:rPr>
            </w:pPr>
            <w:r>
              <w:rPr>
                <w:rFonts w:ascii="宋体" w:hAnsi="宋体" w:eastAsia="宋体" w:cs="宋体"/>
                <w:color w:val="auto"/>
                <w:sz w:val="21"/>
                <w:szCs w:val="21"/>
                <w:highlight w:val="none"/>
                <w:lang w:eastAsia="zh-CN" w:bidi="ar"/>
              </w:rPr>
              <w:t>根据投标人提供的</w:t>
            </w:r>
            <w:r>
              <w:rPr>
                <w:rFonts w:hint="eastAsia" w:ascii="宋体" w:hAnsi="宋体" w:eastAsia="宋体" w:cs="宋体"/>
                <w:color w:val="auto"/>
                <w:sz w:val="21"/>
                <w:szCs w:val="21"/>
                <w:highlight w:val="none"/>
                <w:lang w:eastAsia="zh-CN" w:bidi="ar"/>
              </w:rPr>
              <w:t>课桌30×60×1.2mm椭圆管1根、升降套管25×50×1.2mm椭圆管1根</w:t>
            </w:r>
            <w:r>
              <w:rPr>
                <w:rFonts w:ascii="宋体" w:hAnsi="宋体" w:eastAsia="宋体" w:cs="宋体"/>
                <w:color w:val="auto"/>
                <w:sz w:val="21"/>
                <w:szCs w:val="21"/>
                <w:highlight w:val="none"/>
                <w:lang w:eastAsia="zh-CN" w:bidi="ar"/>
              </w:rPr>
              <w:t>实物样品的款式、外观、质量、工艺、感观等进行评价： 1.表面无裂缝，无凹陷、压痕、磨损等瑕疵；外表无变形、表面光润、切面平整细腻、线条均匀的得</w:t>
            </w:r>
            <w:r>
              <w:rPr>
                <w:rFonts w:hint="eastAsia" w:ascii="宋体" w:hAnsi="宋体" w:eastAsia="宋体" w:cs="宋体"/>
                <w:color w:val="auto"/>
                <w:sz w:val="21"/>
                <w:szCs w:val="21"/>
                <w:highlight w:val="none"/>
                <w:lang w:val="en-US" w:eastAsia="zh-CN" w:bidi="ar"/>
              </w:rPr>
              <w:t>3</w:t>
            </w:r>
            <w:r>
              <w:rPr>
                <w:rFonts w:ascii="宋体" w:hAnsi="宋体" w:eastAsia="宋体" w:cs="宋体"/>
                <w:color w:val="auto"/>
                <w:sz w:val="21"/>
                <w:szCs w:val="21"/>
                <w:highlight w:val="none"/>
                <w:lang w:eastAsia="zh-CN" w:bidi="ar"/>
              </w:rPr>
              <w:t>分； 2.上述要求中有细微缺陷的得</w:t>
            </w:r>
            <w:r>
              <w:rPr>
                <w:rFonts w:hint="eastAsia" w:ascii="宋体" w:hAnsi="宋体" w:eastAsia="宋体" w:cs="宋体"/>
                <w:color w:val="auto"/>
                <w:sz w:val="21"/>
                <w:szCs w:val="21"/>
                <w:highlight w:val="none"/>
                <w:lang w:val="en-US" w:eastAsia="zh-CN" w:bidi="ar"/>
              </w:rPr>
              <w:t>2</w:t>
            </w:r>
            <w:r>
              <w:rPr>
                <w:rFonts w:ascii="宋体" w:hAnsi="宋体" w:eastAsia="宋体" w:cs="宋体"/>
                <w:color w:val="auto"/>
                <w:sz w:val="21"/>
                <w:szCs w:val="21"/>
                <w:highlight w:val="none"/>
                <w:lang w:eastAsia="zh-CN" w:bidi="ar"/>
              </w:rPr>
              <w:t xml:space="preserve">分。 </w:t>
            </w:r>
            <w:r>
              <w:rPr>
                <w:rFonts w:hint="eastAsia" w:ascii="宋体" w:hAnsi="宋体" w:eastAsia="宋体" w:cs="宋体"/>
                <w:color w:val="auto"/>
                <w:kern w:val="0"/>
                <w:sz w:val="21"/>
                <w:szCs w:val="21"/>
                <w:highlight w:val="none"/>
                <w:lang w:val="en-US" w:eastAsia="zh-CN" w:bidi="ar"/>
              </w:rPr>
              <w:t>样品存在较大缺陷或不符合项目需求的不得分。</w:t>
            </w:r>
          </w:p>
        </w:tc>
      </w:tr>
      <w:tr w14:paraId="5A20D28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single" w:color="auto" w:sz="4" w:space="0"/>
              <w:left w:val="outset" w:color="auto" w:sz="6" w:space="0"/>
              <w:bottom w:val="single" w:color="auto" w:sz="4" w:space="0"/>
              <w:right w:val="outset" w:color="auto" w:sz="6" w:space="0"/>
            </w:tcBorders>
            <w:noWrap w:val="0"/>
            <w:vAlign w:val="center"/>
          </w:tcPr>
          <w:p w14:paraId="255FDD74">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18</w:t>
            </w:r>
          </w:p>
        </w:tc>
        <w:tc>
          <w:tcPr>
            <w:tcW w:w="700" w:type="dxa"/>
            <w:tcBorders>
              <w:top w:val="single" w:color="auto" w:sz="4" w:space="0"/>
              <w:left w:val="outset" w:color="auto" w:sz="6" w:space="0"/>
              <w:bottom w:val="single" w:color="auto" w:sz="4" w:space="0"/>
              <w:right w:val="outset" w:color="auto" w:sz="6" w:space="0"/>
            </w:tcBorders>
            <w:noWrap w:val="0"/>
            <w:vAlign w:val="center"/>
          </w:tcPr>
          <w:p w14:paraId="7452A7F4">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shd w:val="clear" w:color="auto" w:fill="auto"/>
            <w:noWrap w:val="0"/>
            <w:vAlign w:val="top"/>
          </w:tcPr>
          <w:p w14:paraId="4B7DAFBD">
            <w:pPr>
              <w:pStyle w:val="17"/>
              <w:jc w:val="both"/>
              <w:rPr>
                <w:rFonts w:hint="eastAsia" w:ascii="宋体" w:hAnsi="宋体" w:eastAsia="宋体" w:cs="宋体"/>
                <w:color w:val="auto"/>
                <w:kern w:val="0"/>
                <w:sz w:val="21"/>
                <w:szCs w:val="21"/>
                <w:highlight w:val="none"/>
                <w:lang w:val="en-US" w:eastAsia="zh-CN" w:bidi="ar"/>
              </w:rPr>
            </w:pPr>
            <w:r>
              <w:rPr>
                <w:rFonts w:ascii="宋体" w:hAnsi="宋体" w:eastAsia="宋体" w:cs="宋体"/>
                <w:color w:val="auto"/>
                <w:sz w:val="21"/>
                <w:szCs w:val="21"/>
                <w:highlight w:val="none"/>
                <w:lang w:eastAsia="zh-CN" w:bidi="ar"/>
              </w:rPr>
              <w:t>根据投标人提供的</w:t>
            </w:r>
            <w:r>
              <w:rPr>
                <w:rFonts w:hint="eastAsia" w:ascii="宋体" w:hAnsi="宋体" w:eastAsia="宋体" w:cs="宋体"/>
                <w:color w:val="auto"/>
                <w:sz w:val="21"/>
                <w:szCs w:val="21"/>
                <w:highlight w:val="none"/>
                <w:lang w:eastAsia="zh-CN" w:bidi="ar"/>
              </w:rPr>
              <w:t>“床两侧立柱采用环形密闭冷轧钢管（喷漆和未喷漆1根），厚度1.2mm，外径72mm，横面40mm,弧形面三条内凹加强筋”</w:t>
            </w:r>
            <w:r>
              <w:rPr>
                <w:rFonts w:ascii="宋体" w:hAnsi="宋体" w:eastAsia="宋体" w:cs="宋体"/>
                <w:color w:val="auto"/>
                <w:sz w:val="21"/>
                <w:szCs w:val="21"/>
                <w:highlight w:val="none"/>
                <w:lang w:eastAsia="zh-CN" w:bidi="ar"/>
              </w:rPr>
              <w:t>实物样品的款式、外观、质量、工艺、感观等进行评价： 1.表面无裂缝，无凹陷、压痕、磨损等瑕疵；外表无变形、表面光润、切面平整细腻、线条均匀的得</w:t>
            </w:r>
            <w:r>
              <w:rPr>
                <w:rFonts w:hint="eastAsia" w:ascii="宋体" w:hAnsi="宋体" w:eastAsia="宋体" w:cs="宋体"/>
                <w:color w:val="auto"/>
                <w:sz w:val="21"/>
                <w:szCs w:val="21"/>
                <w:highlight w:val="none"/>
                <w:lang w:val="en-US" w:eastAsia="zh-CN" w:bidi="ar"/>
              </w:rPr>
              <w:t>3</w:t>
            </w:r>
            <w:r>
              <w:rPr>
                <w:rFonts w:ascii="宋体" w:hAnsi="宋体" w:eastAsia="宋体" w:cs="宋体"/>
                <w:color w:val="auto"/>
                <w:sz w:val="21"/>
                <w:szCs w:val="21"/>
                <w:highlight w:val="none"/>
                <w:lang w:eastAsia="zh-CN" w:bidi="ar"/>
              </w:rPr>
              <w:t>分； 2.上述要求中有细微缺陷的得</w:t>
            </w:r>
            <w:r>
              <w:rPr>
                <w:rFonts w:hint="eastAsia" w:ascii="宋体" w:hAnsi="宋体" w:eastAsia="宋体" w:cs="宋体"/>
                <w:color w:val="auto"/>
                <w:sz w:val="21"/>
                <w:szCs w:val="21"/>
                <w:highlight w:val="none"/>
                <w:lang w:val="en-US" w:eastAsia="zh-CN" w:bidi="ar"/>
              </w:rPr>
              <w:t>2</w:t>
            </w:r>
            <w:r>
              <w:rPr>
                <w:rFonts w:ascii="宋体" w:hAnsi="宋体" w:eastAsia="宋体" w:cs="宋体"/>
                <w:color w:val="auto"/>
                <w:sz w:val="21"/>
                <w:szCs w:val="21"/>
                <w:highlight w:val="none"/>
                <w:lang w:eastAsia="zh-CN" w:bidi="ar"/>
              </w:rPr>
              <w:t xml:space="preserve">.5分。 </w:t>
            </w:r>
            <w:r>
              <w:rPr>
                <w:rFonts w:hint="eastAsia" w:ascii="宋体" w:hAnsi="宋体" w:eastAsia="宋体" w:cs="宋体"/>
                <w:color w:val="auto"/>
                <w:kern w:val="0"/>
                <w:sz w:val="21"/>
                <w:szCs w:val="21"/>
                <w:highlight w:val="none"/>
                <w:lang w:val="en-US" w:eastAsia="zh-CN" w:bidi="ar"/>
              </w:rPr>
              <w:t>样品存在较大缺陷或不符合项目需求的不得分。</w:t>
            </w:r>
          </w:p>
        </w:tc>
      </w:tr>
      <w:tr w14:paraId="3385195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54" w:type="dxa"/>
            <w:tcBorders>
              <w:top w:val="single" w:color="auto" w:sz="4" w:space="0"/>
              <w:left w:val="outset" w:color="auto" w:sz="6" w:space="0"/>
              <w:bottom w:val="single" w:color="auto" w:sz="4" w:space="0"/>
              <w:right w:val="outset" w:color="auto" w:sz="6" w:space="0"/>
            </w:tcBorders>
            <w:noWrap w:val="0"/>
            <w:vAlign w:val="center"/>
          </w:tcPr>
          <w:p w14:paraId="6A719FFA">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19</w:t>
            </w:r>
          </w:p>
        </w:tc>
        <w:tc>
          <w:tcPr>
            <w:tcW w:w="700" w:type="dxa"/>
            <w:tcBorders>
              <w:top w:val="single" w:color="auto" w:sz="4" w:space="0"/>
              <w:left w:val="outset" w:color="auto" w:sz="6" w:space="0"/>
              <w:bottom w:val="single" w:color="auto" w:sz="4" w:space="0"/>
              <w:right w:val="outset" w:color="auto" w:sz="6" w:space="0"/>
            </w:tcBorders>
            <w:noWrap w:val="0"/>
            <w:vAlign w:val="center"/>
          </w:tcPr>
          <w:p w14:paraId="753FB11C">
            <w:pPr>
              <w:keepNext w:val="0"/>
              <w:keepLines w:val="0"/>
              <w:widowControl/>
              <w:suppressLineNumbers w:val="0"/>
              <w:jc w:val="center"/>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c>
          <w:tcPr>
            <w:tcW w:w="7040" w:type="dxa"/>
            <w:tcBorders>
              <w:top w:val="outset" w:color="auto" w:sz="6" w:space="0"/>
              <w:left w:val="outset" w:color="auto" w:sz="6" w:space="0"/>
              <w:bottom w:val="outset" w:color="auto" w:sz="6" w:space="0"/>
              <w:right w:val="outset" w:color="auto" w:sz="6" w:space="0"/>
            </w:tcBorders>
            <w:shd w:val="clear" w:color="auto" w:fill="auto"/>
            <w:noWrap w:val="0"/>
            <w:vAlign w:val="top"/>
          </w:tcPr>
          <w:p w14:paraId="28863AA9">
            <w:pPr>
              <w:pStyle w:val="17"/>
              <w:jc w:val="both"/>
              <w:rPr>
                <w:rFonts w:hint="eastAsia" w:ascii="宋体" w:hAnsi="宋体" w:eastAsia="宋体" w:cs="宋体"/>
                <w:color w:val="auto"/>
                <w:kern w:val="0"/>
                <w:sz w:val="21"/>
                <w:szCs w:val="21"/>
                <w:highlight w:val="none"/>
                <w:lang w:val="en-US" w:eastAsia="zh-CN" w:bidi="ar"/>
              </w:rPr>
            </w:pPr>
            <w:r>
              <w:rPr>
                <w:rFonts w:ascii="宋体" w:hAnsi="宋体" w:eastAsia="宋体" w:cs="宋体"/>
                <w:color w:val="auto"/>
                <w:sz w:val="21"/>
                <w:szCs w:val="21"/>
                <w:highlight w:val="none"/>
                <w:lang w:eastAsia="zh-CN" w:bidi="ar"/>
              </w:rPr>
              <w:t>根据投标人提供的</w:t>
            </w:r>
            <w:r>
              <w:rPr>
                <w:rFonts w:hint="eastAsia" w:ascii="宋体" w:hAnsi="宋体" w:eastAsia="宋体" w:cs="宋体"/>
                <w:color w:val="auto"/>
                <w:sz w:val="21"/>
                <w:szCs w:val="21"/>
                <w:highlight w:val="none"/>
                <w:lang w:eastAsia="zh-CN" w:bidi="ar"/>
              </w:rPr>
              <w:t>“床横梁下方三角形加固件小样(未喷漆1个)：规格125mm×125mm，外侧面为弧形设计，内设计两个外形接近三角形的加强筋设计，两边长各不小于90mm、60mm”</w:t>
            </w:r>
            <w:r>
              <w:rPr>
                <w:rFonts w:ascii="宋体" w:hAnsi="宋体" w:eastAsia="宋体" w:cs="宋体"/>
                <w:color w:val="auto"/>
                <w:sz w:val="21"/>
                <w:szCs w:val="21"/>
                <w:highlight w:val="none"/>
                <w:lang w:eastAsia="zh-CN" w:bidi="ar"/>
              </w:rPr>
              <w:t>实物样品的款式、外观、质量、工艺、感观等进行评价： 1.表面无裂缝，无凹陷、压痕、磨损等瑕疵；外表无变形、表面光润、切面平整细腻、线条均匀的得</w:t>
            </w:r>
            <w:r>
              <w:rPr>
                <w:rFonts w:hint="eastAsia" w:ascii="宋体" w:hAnsi="宋体" w:eastAsia="宋体" w:cs="宋体"/>
                <w:color w:val="auto"/>
                <w:sz w:val="21"/>
                <w:szCs w:val="21"/>
                <w:highlight w:val="none"/>
                <w:lang w:val="en-US" w:eastAsia="zh-CN" w:bidi="ar"/>
              </w:rPr>
              <w:t>3</w:t>
            </w:r>
            <w:r>
              <w:rPr>
                <w:rFonts w:ascii="宋体" w:hAnsi="宋体" w:eastAsia="宋体" w:cs="宋体"/>
                <w:color w:val="auto"/>
                <w:sz w:val="21"/>
                <w:szCs w:val="21"/>
                <w:highlight w:val="none"/>
                <w:lang w:eastAsia="zh-CN" w:bidi="ar"/>
              </w:rPr>
              <w:t>分； 2.上述要求中有细微缺陷的得</w:t>
            </w:r>
            <w:r>
              <w:rPr>
                <w:rFonts w:hint="eastAsia" w:ascii="宋体" w:hAnsi="宋体" w:eastAsia="宋体" w:cs="宋体"/>
                <w:color w:val="auto"/>
                <w:sz w:val="21"/>
                <w:szCs w:val="21"/>
                <w:highlight w:val="none"/>
                <w:lang w:val="en-US" w:eastAsia="zh-CN" w:bidi="ar"/>
              </w:rPr>
              <w:t>2</w:t>
            </w:r>
            <w:r>
              <w:rPr>
                <w:rFonts w:ascii="宋体" w:hAnsi="宋体" w:eastAsia="宋体" w:cs="宋体"/>
                <w:color w:val="auto"/>
                <w:sz w:val="21"/>
                <w:szCs w:val="21"/>
                <w:highlight w:val="none"/>
                <w:lang w:eastAsia="zh-CN" w:bidi="ar"/>
              </w:rPr>
              <w:t xml:space="preserve">.5分。 </w:t>
            </w:r>
            <w:r>
              <w:rPr>
                <w:rFonts w:hint="eastAsia" w:ascii="宋体" w:hAnsi="宋体" w:eastAsia="宋体" w:cs="宋体"/>
                <w:color w:val="auto"/>
                <w:kern w:val="0"/>
                <w:sz w:val="21"/>
                <w:szCs w:val="21"/>
                <w:highlight w:val="none"/>
                <w:lang w:val="en-US" w:eastAsia="zh-CN" w:bidi="ar"/>
              </w:rPr>
              <w:t>样品存在较大缺陷或不符合项目需求的不得分。</w:t>
            </w:r>
          </w:p>
        </w:tc>
      </w:tr>
    </w:tbl>
    <w:p w14:paraId="7326C3E8">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2C174EE6">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1"/>
        <w:tblW w:w="0" w:type="auto"/>
        <w:tblInd w:w="-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02"/>
        <w:gridCol w:w="402"/>
        <w:gridCol w:w="7682"/>
      </w:tblGrid>
      <w:tr w14:paraId="691A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0" w:type="auto"/>
            <w:tcBorders>
              <w:tl2br w:val="nil"/>
              <w:tr2bl w:val="nil"/>
            </w:tcBorders>
            <w:noWrap w:val="0"/>
            <w:vAlign w:val="center"/>
          </w:tcPr>
          <w:p w14:paraId="3F328F1C">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评标项目</w:t>
            </w:r>
          </w:p>
        </w:tc>
        <w:tc>
          <w:tcPr>
            <w:tcW w:w="402" w:type="dxa"/>
            <w:tcBorders>
              <w:tl2br w:val="nil"/>
              <w:tr2bl w:val="nil"/>
            </w:tcBorders>
            <w:noWrap w:val="0"/>
            <w:vAlign w:val="center"/>
          </w:tcPr>
          <w:p w14:paraId="46DC222C">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评标分值</w:t>
            </w:r>
          </w:p>
        </w:tc>
        <w:tc>
          <w:tcPr>
            <w:tcW w:w="7682" w:type="dxa"/>
            <w:tcBorders>
              <w:tl2br w:val="nil"/>
              <w:tr2bl w:val="nil"/>
            </w:tcBorders>
            <w:noWrap w:val="0"/>
            <w:vAlign w:val="center"/>
          </w:tcPr>
          <w:p w14:paraId="0EFB9A4A">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评标方法描述</w:t>
            </w:r>
          </w:p>
        </w:tc>
      </w:tr>
      <w:tr w14:paraId="183E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14:paraId="51E4B997">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w:t>
            </w:r>
          </w:p>
        </w:tc>
        <w:tc>
          <w:tcPr>
            <w:tcW w:w="402" w:type="dxa"/>
            <w:tcBorders>
              <w:tl2br w:val="nil"/>
              <w:tr2bl w:val="nil"/>
            </w:tcBorders>
            <w:noWrap w:val="0"/>
            <w:vAlign w:val="center"/>
          </w:tcPr>
          <w:p w14:paraId="529BF68D">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w:t>
            </w:r>
          </w:p>
        </w:tc>
        <w:tc>
          <w:tcPr>
            <w:tcW w:w="7682" w:type="dxa"/>
            <w:tcBorders>
              <w:tl2br w:val="nil"/>
              <w:tr2bl w:val="nil"/>
            </w:tcBorders>
            <w:noWrap w:val="0"/>
            <w:vAlign w:val="center"/>
          </w:tcPr>
          <w:p w14:paraId="3CD5AF18">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投标人具有质量管理体系认证证书的得1分，需提供有效期内的证书扫描件并加盖投标人公章，否则不得分。</w:t>
            </w:r>
          </w:p>
        </w:tc>
      </w:tr>
      <w:tr w14:paraId="2782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14:paraId="74436B1D">
            <w:pPr>
              <w:keepNext w:val="0"/>
              <w:keepLines w:val="0"/>
              <w:widowControl/>
              <w:suppressLineNumbers w:val="0"/>
              <w:jc w:val="left"/>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2</w:t>
            </w:r>
          </w:p>
        </w:tc>
        <w:tc>
          <w:tcPr>
            <w:tcW w:w="402" w:type="dxa"/>
            <w:tcBorders>
              <w:tl2br w:val="nil"/>
              <w:tr2bl w:val="nil"/>
            </w:tcBorders>
            <w:noWrap w:val="0"/>
            <w:vAlign w:val="center"/>
          </w:tcPr>
          <w:p w14:paraId="63A94F94">
            <w:pPr>
              <w:keepNext w:val="0"/>
              <w:keepLines w:val="0"/>
              <w:widowControl/>
              <w:suppressLineNumbers w:val="0"/>
              <w:jc w:val="left"/>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w:t>
            </w:r>
          </w:p>
        </w:tc>
        <w:tc>
          <w:tcPr>
            <w:tcW w:w="7682" w:type="dxa"/>
            <w:tcBorders>
              <w:tl2br w:val="nil"/>
              <w:tr2bl w:val="nil"/>
            </w:tcBorders>
            <w:noWrap w:val="0"/>
            <w:vAlign w:val="center"/>
          </w:tcPr>
          <w:p w14:paraId="6FC6FBE9">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投标人具有环境管理体系认证证书的得1分，需提供有效期内的证书扫描件并加盖投标人公章，否则不得分。</w:t>
            </w:r>
          </w:p>
        </w:tc>
      </w:tr>
      <w:tr w14:paraId="5199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14:paraId="79A6029D">
            <w:pPr>
              <w:keepNext w:val="0"/>
              <w:keepLines w:val="0"/>
              <w:widowControl/>
              <w:suppressLineNumbers w:val="0"/>
              <w:jc w:val="left"/>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w:t>
            </w:r>
          </w:p>
        </w:tc>
        <w:tc>
          <w:tcPr>
            <w:tcW w:w="402" w:type="dxa"/>
            <w:tcBorders>
              <w:tl2br w:val="nil"/>
              <w:tr2bl w:val="nil"/>
            </w:tcBorders>
            <w:noWrap w:val="0"/>
            <w:vAlign w:val="center"/>
          </w:tcPr>
          <w:p w14:paraId="1928AE7E">
            <w:pPr>
              <w:keepNext w:val="0"/>
              <w:keepLines w:val="0"/>
              <w:widowControl/>
              <w:suppressLineNumbers w:val="0"/>
              <w:jc w:val="left"/>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w:t>
            </w:r>
          </w:p>
        </w:tc>
        <w:tc>
          <w:tcPr>
            <w:tcW w:w="7682" w:type="dxa"/>
            <w:tcBorders>
              <w:tl2br w:val="nil"/>
              <w:tr2bl w:val="nil"/>
            </w:tcBorders>
            <w:noWrap w:val="0"/>
            <w:vAlign w:val="center"/>
          </w:tcPr>
          <w:p w14:paraId="1A6A4B74">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投标人具有职业健康安全管理体系认证证书的得1分，需提供有效期内的证书扫描件并加盖投标人公章，否则不得分。</w:t>
            </w:r>
          </w:p>
        </w:tc>
      </w:tr>
      <w:tr w14:paraId="33F6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14:paraId="4BEF2FC3">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4</w:t>
            </w:r>
          </w:p>
        </w:tc>
        <w:tc>
          <w:tcPr>
            <w:tcW w:w="402" w:type="dxa"/>
            <w:tcBorders>
              <w:tl2br w:val="nil"/>
              <w:tr2bl w:val="nil"/>
            </w:tcBorders>
            <w:noWrap w:val="0"/>
            <w:vAlign w:val="center"/>
          </w:tcPr>
          <w:p w14:paraId="11123FE8">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w:t>
            </w:r>
          </w:p>
        </w:tc>
        <w:tc>
          <w:tcPr>
            <w:tcW w:w="7682" w:type="dxa"/>
            <w:tcBorders>
              <w:tl2br w:val="nil"/>
              <w:tr2bl w:val="nil"/>
            </w:tcBorders>
            <w:noWrap w:val="0"/>
            <w:vAlign w:val="center"/>
          </w:tcPr>
          <w:p w14:paraId="0801AF5D">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针对本项目投标人编制各项管理制度（包括但不限于：内部管理制度、作业管理制度、安全管理制度，应结合本项目实际情况制定）、组织架构（包括但不限于：职能结构、层次结构、部门结构、职权结构）根据上述内容提供管理制度及组织架构得3分；未提供方案或方案不可行或措施方案不符合项目需求的不得分</w:t>
            </w:r>
          </w:p>
        </w:tc>
      </w:tr>
      <w:tr w14:paraId="51DD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14:paraId="4BCED1C0">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5</w:t>
            </w:r>
          </w:p>
        </w:tc>
        <w:tc>
          <w:tcPr>
            <w:tcW w:w="402" w:type="dxa"/>
            <w:tcBorders>
              <w:tl2br w:val="nil"/>
              <w:tr2bl w:val="nil"/>
            </w:tcBorders>
            <w:noWrap w:val="0"/>
            <w:vAlign w:val="center"/>
          </w:tcPr>
          <w:p w14:paraId="7E7FD139">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w:t>
            </w:r>
          </w:p>
        </w:tc>
        <w:tc>
          <w:tcPr>
            <w:tcW w:w="7682" w:type="dxa"/>
            <w:tcBorders>
              <w:tl2br w:val="nil"/>
              <w:tr2bl w:val="nil"/>
            </w:tcBorders>
            <w:noWrap w:val="0"/>
            <w:vAlign w:val="center"/>
          </w:tcPr>
          <w:p w14:paraId="455C79C6">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根据投标人保修承诺进行评价：保修期满足招标文件要求的基础上，每增加一年加1.5分，满分3分。</w:t>
            </w:r>
          </w:p>
        </w:tc>
      </w:tr>
      <w:tr w14:paraId="7CB4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14:paraId="484CDFDC">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6</w:t>
            </w:r>
          </w:p>
        </w:tc>
        <w:tc>
          <w:tcPr>
            <w:tcW w:w="402" w:type="dxa"/>
            <w:tcBorders>
              <w:tl2br w:val="nil"/>
              <w:tr2bl w:val="nil"/>
            </w:tcBorders>
            <w:noWrap w:val="0"/>
            <w:vAlign w:val="center"/>
          </w:tcPr>
          <w:p w14:paraId="786C3497">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w:t>
            </w:r>
          </w:p>
        </w:tc>
        <w:tc>
          <w:tcPr>
            <w:tcW w:w="7682" w:type="dxa"/>
            <w:tcBorders>
              <w:tl2br w:val="nil"/>
              <w:tr2bl w:val="nil"/>
            </w:tcBorders>
            <w:noWrap w:val="0"/>
            <w:vAlign w:val="center"/>
          </w:tcPr>
          <w:p w14:paraId="2C756DC1">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根据投标人提供的货物进场及清退管理措施的方案进行评价：内容详尽具体，描述准确，对进场及退场可能涉及的难点进行分析，针对采购人实际情况提出对策，符合现场实际情况的得3分；未完整提供的不得分。</w:t>
            </w:r>
          </w:p>
        </w:tc>
      </w:tr>
      <w:tr w14:paraId="6602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2" w:type="dxa"/>
            <w:tcBorders>
              <w:tl2br w:val="nil"/>
              <w:tr2bl w:val="nil"/>
            </w:tcBorders>
            <w:noWrap w:val="0"/>
            <w:vAlign w:val="center"/>
          </w:tcPr>
          <w:p w14:paraId="3F18D8AF">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7</w:t>
            </w:r>
          </w:p>
        </w:tc>
        <w:tc>
          <w:tcPr>
            <w:tcW w:w="402" w:type="dxa"/>
            <w:tcBorders>
              <w:tl2br w:val="nil"/>
              <w:tr2bl w:val="nil"/>
            </w:tcBorders>
            <w:noWrap w:val="0"/>
            <w:vAlign w:val="center"/>
          </w:tcPr>
          <w:p w14:paraId="1A10E8A0">
            <w:pPr>
              <w:keepNext w:val="0"/>
              <w:keepLines w:val="0"/>
              <w:widowControl/>
              <w:suppressLineNumbers w:val="0"/>
              <w:jc w:val="left"/>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w:t>
            </w:r>
          </w:p>
        </w:tc>
        <w:tc>
          <w:tcPr>
            <w:tcW w:w="7682" w:type="dxa"/>
            <w:tcBorders>
              <w:tl2br w:val="nil"/>
              <w:tr2bl w:val="nil"/>
            </w:tcBorders>
            <w:shd w:val="clear" w:color="auto" w:fill="auto"/>
            <w:noWrap w:val="0"/>
            <w:vAlign w:val="top"/>
          </w:tcPr>
          <w:p w14:paraId="4004CEED">
            <w:pPr>
              <w:pStyle w:val="17"/>
              <w:keepNext w:val="0"/>
              <w:keepLines w:val="0"/>
              <w:widowControl/>
              <w:suppressLineNumbers w:val="0"/>
              <w:spacing w:before="0" w:beforeAutospacing="0" w:after="0" w:afterAutospacing="0"/>
              <w:ind w:left="0" w:leftChars="0" w:right="0" w:rightChars="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根据202</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年1月1日（以合同签订时间为准）</w:t>
            </w:r>
            <w:r>
              <w:rPr>
                <w:rFonts w:hint="eastAsia" w:ascii="宋体" w:hAnsi="宋体" w:eastAsia="宋体" w:cs="宋体"/>
                <w:color w:val="auto"/>
                <w:sz w:val="21"/>
                <w:szCs w:val="21"/>
                <w:highlight w:val="none"/>
                <w:lang w:val="en-US" w:eastAsia="zh-CN"/>
              </w:rPr>
              <w:t>至开标当日</w:t>
            </w:r>
            <w:r>
              <w:rPr>
                <w:rFonts w:hint="eastAsia" w:ascii="宋体" w:hAnsi="宋体" w:eastAsia="宋体" w:cs="宋体"/>
                <w:color w:val="auto"/>
                <w:sz w:val="21"/>
                <w:szCs w:val="21"/>
                <w:highlight w:val="none"/>
              </w:rPr>
              <w:t>的类似业绩进行评价：每个业绩得1分，满分3分。 注：（1）类似业绩是指：投标人自己承接并完成的家具项目。 （2）需提供业绩的以下四项证明材料，否则不计分： ①中标（成交）公告（提供相关网站中标（成交）公告的下载网页并注明网址）； ②中标（成交）通知书； ③采购合同文本； ④能够证明该业绩项目已经采购人验收合格的相关证明材料。</w:t>
            </w:r>
          </w:p>
        </w:tc>
      </w:tr>
    </w:tbl>
    <w:p w14:paraId="34E35CC8">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1B876ECD">
      <w:pPr>
        <w:numPr>
          <w:ilvl w:val="0"/>
          <w:numId w:val="2"/>
        </w:num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41BDFE6B">
      <w:pPr>
        <w:numPr>
          <w:ilvl w:val="-1"/>
          <w:numId w:val="0"/>
        </w:numPr>
        <w:tabs>
          <w:tab w:val="left" w:pos="-1080"/>
          <w:tab w:val="left" w:pos="180"/>
          <w:tab w:val="left" w:pos="1080"/>
        </w:tabs>
        <w:spacing w:line="360" w:lineRule="auto"/>
        <w:rPr>
          <w:rFonts w:hint="eastAsia" w:ascii="宋体" w:hAnsi="宋体" w:eastAsia="宋体" w:cs="宋体"/>
          <w:color w:val="auto"/>
          <w:sz w:val="24"/>
          <w:szCs w:val="24"/>
          <w:highlight w:val="none"/>
          <w:lang w:val="en-US" w:eastAsia="zh-CN"/>
        </w:rPr>
      </w:pPr>
    </w:p>
    <w:p w14:paraId="22FE459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“小型和微型企业产品”的评分政策：</w:t>
      </w: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14:paraId="572F0BCF">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对其提供的小型或微型企业产品的投标报价给予20%的扣除，扣除后的价格作为该投标人的评标价参与价格评分。</w:t>
      </w:r>
    </w:p>
    <w:p w14:paraId="68DBF2E5">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、采购代理机构应当对联合体或者大中型企业的报价给予6%的扣除，用扣除后的价格参加评审。</w:t>
      </w:r>
    </w:p>
    <w:p w14:paraId="2D2C3E5F">
      <w:pPr>
        <w:pStyle w:val="10"/>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2CB50340">
      <w:pPr>
        <w:numPr>
          <w:ilvl w:val="-1"/>
          <w:numId w:val="0"/>
        </w:numPr>
        <w:tabs>
          <w:tab w:val="left" w:pos="-1080"/>
          <w:tab w:val="left" w:pos="180"/>
          <w:tab w:val="left" w:pos="108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2、</w:t>
      </w:r>
      <w:r>
        <w:rPr>
          <w:rFonts w:hint="eastAsia" w:ascii="宋体" w:hAnsi="宋体" w:eastAsia="宋体" w:cs="宋体"/>
          <w:b/>
          <w:bCs/>
          <w:color w:val="auto"/>
          <w:sz w:val="24"/>
          <w:szCs w:val="24"/>
          <w:highlight w:val="none"/>
          <w:lang w:val="en-US" w:eastAsia="zh-CN"/>
        </w:rPr>
        <w:t>节能、环境标志产品价格扣除：</w:t>
      </w:r>
    </w:p>
    <w:p w14:paraId="6C1366EE">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252B2B34">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1916560B">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1A8131CB">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5B57BAF6">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5F1F29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3、</w:t>
      </w:r>
      <w:r>
        <w:rPr>
          <w:rStyle w:val="13"/>
          <w:rFonts w:hint="eastAsia" w:ascii="宋体" w:hAnsi="宋体" w:eastAsia="宋体" w:cs="宋体"/>
          <w:b/>
          <w:bCs/>
          <w:color w:val="auto"/>
          <w:kern w:val="2"/>
          <w:sz w:val="24"/>
          <w:szCs w:val="24"/>
          <w:highlight w:val="none"/>
        </w:rPr>
        <w:t>对本国产品的支持政策</w:t>
      </w:r>
      <w:r>
        <w:rPr>
          <w:rFonts w:hint="eastAsia" w:eastAsia="宋体" w:cs="宋体"/>
          <w:b/>
          <w:bCs/>
          <w:color w:val="auto"/>
          <w:kern w:val="2"/>
          <w:sz w:val="24"/>
          <w:szCs w:val="24"/>
          <w:highlight w:val="none"/>
          <w:lang w:eastAsia="zh-CN"/>
        </w:rPr>
        <w:t>：</w:t>
      </w:r>
    </w:p>
    <w:p w14:paraId="43A2318C">
      <w:pPr>
        <w:pStyle w:val="18"/>
        <w:spacing w:line="360" w:lineRule="auto"/>
        <w:ind w:left="21" w:right="0" w:firstLine="487" w:firstLineChars="203"/>
        <w:rPr>
          <w:rFonts w:hint="eastAsia" w:ascii="宋体" w:hAnsi="宋体" w:eastAsia="宋体" w:cs="宋体"/>
          <w:color w:val="auto"/>
          <w:spacing w:val="1"/>
          <w:sz w:val="24"/>
          <w:szCs w:val="24"/>
          <w:highlight w:val="none"/>
        </w:rPr>
      </w:pPr>
      <w:r>
        <w:rPr>
          <w:rFonts w:hint="eastAsia" w:ascii="宋体" w:hAnsi="宋体" w:eastAsia="宋体" w:cs="宋体"/>
          <w:color w:val="auto"/>
          <w:spacing w:val="0"/>
          <w:sz w:val="24"/>
          <w:szCs w:val="24"/>
          <w:highlight w:val="none"/>
        </w:rPr>
        <w:t>（1）本项目适用《国务院办公厅关于在政府采购中实施本国产品标准及相关政策的通知》（国办发〔2025〕34 号，以下简称《通知》）</w:t>
      </w:r>
      <w:r>
        <w:rPr>
          <w:rFonts w:hint="eastAsia" w:ascii="宋体" w:hAnsi="宋体" w:eastAsia="宋体" w:cs="宋体"/>
          <w:color w:val="auto"/>
          <w:spacing w:val="-7"/>
          <w:sz w:val="24"/>
          <w:szCs w:val="24"/>
          <w:highlight w:val="none"/>
        </w:rPr>
        <w:t>规定的本国产品标准及相关政策，</w:t>
      </w:r>
      <w:r>
        <w:rPr>
          <w:rFonts w:hint="eastAsia" w:ascii="宋体" w:hAnsi="宋体" w:eastAsia="宋体" w:cs="宋体"/>
          <w:color w:val="auto"/>
          <w:spacing w:val="1"/>
          <w:sz w:val="24"/>
          <w:szCs w:val="24"/>
          <w:highlight w:val="none"/>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298AAEB5">
      <w:pPr>
        <w:pStyle w:val="18"/>
        <w:spacing w:line="360" w:lineRule="auto"/>
        <w:ind w:left="22" w:right="17" w:firstLine="491" w:firstLineChars="20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（2）本项目中，国有企业、民营企业、外资</w:t>
      </w:r>
      <w:r>
        <w:rPr>
          <w:rFonts w:hint="eastAsia" w:ascii="宋体" w:hAnsi="宋体" w:eastAsia="宋体" w:cs="宋体"/>
          <w:color w:val="auto"/>
          <w:sz w:val="24"/>
          <w:szCs w:val="24"/>
          <w:highlight w:val="none"/>
        </w:rPr>
        <w:t>企业等各类经营主体</w:t>
      </w:r>
      <w:r>
        <w:rPr>
          <w:rFonts w:hint="eastAsia" w:ascii="宋体" w:hAnsi="宋体" w:eastAsia="宋体" w:cs="宋体"/>
          <w:color w:val="auto"/>
          <w:spacing w:val="-4"/>
          <w:sz w:val="24"/>
          <w:szCs w:val="24"/>
          <w:highlight w:val="none"/>
        </w:rPr>
        <w:t>平等享受本国产品政府采购支持政策，采购人及采购代理机构对各类经营主体一视同仁、平等对待，无差别待遇或歧视待遇，不指定</w:t>
      </w:r>
      <w:r>
        <w:rPr>
          <w:rFonts w:hint="eastAsia" w:ascii="宋体" w:hAnsi="宋体" w:eastAsia="宋体" w:cs="宋体"/>
          <w:color w:val="auto"/>
          <w:spacing w:val="-1"/>
          <w:sz w:val="24"/>
          <w:szCs w:val="24"/>
          <w:highlight w:val="none"/>
        </w:rPr>
        <w:t>品牌、不限制品牌注册地及所有者。</w:t>
      </w:r>
    </w:p>
    <w:p w14:paraId="1778E0F9">
      <w:pPr>
        <w:pStyle w:val="18"/>
        <w:spacing w:before="0" w:line="360" w:lineRule="auto"/>
        <w:ind w:left="24" w:right="15" w:firstLine="488"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1"/>
          <w:sz w:val="24"/>
          <w:szCs w:val="24"/>
          <w:highlight w:val="none"/>
        </w:rPr>
        <w:t>（3）本项目所称本国产品，是指符合《通知</w:t>
      </w:r>
      <w:r>
        <w:rPr>
          <w:rFonts w:hint="eastAsia" w:ascii="宋体" w:hAnsi="宋体" w:eastAsia="宋体" w:cs="宋体"/>
          <w:color w:val="auto"/>
          <w:sz w:val="24"/>
          <w:szCs w:val="24"/>
          <w:highlight w:val="none"/>
        </w:rPr>
        <w:t>》第一条规定条件的</w:t>
      </w:r>
      <w:r>
        <w:rPr>
          <w:rFonts w:hint="eastAsia" w:ascii="宋体" w:hAnsi="宋体" w:eastAsia="宋体" w:cs="宋体"/>
          <w:color w:val="auto"/>
          <w:spacing w:val="-4"/>
          <w:sz w:val="24"/>
          <w:szCs w:val="24"/>
          <w:highlight w:val="none"/>
        </w:rPr>
        <w:t>产品：①在中国境内生产，即于中华人民共和国关境内经制造、加工、组装等工序实现属性改变，形成有新名称、新特征（用途）的</w:t>
      </w:r>
      <w:r>
        <w:rPr>
          <w:rFonts w:hint="eastAsia" w:ascii="宋体" w:hAnsi="宋体" w:eastAsia="宋体" w:cs="宋体"/>
          <w:color w:val="auto"/>
          <w:spacing w:val="-5"/>
          <w:sz w:val="24"/>
          <w:szCs w:val="24"/>
          <w:highlight w:val="none"/>
        </w:rPr>
        <w:t>新产品，《通知》列明的</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5"/>
          <w:sz w:val="24"/>
          <w:szCs w:val="24"/>
          <w:highlight w:val="none"/>
        </w:rPr>
        <w:t>5</w:t>
      </w:r>
      <w:r>
        <w:rPr>
          <w:rFonts w:hint="eastAsia" w:ascii="宋体" w:hAnsi="宋体" w:eastAsia="宋体" w:cs="宋体"/>
          <w:color w:val="auto"/>
          <w:spacing w:val="-58"/>
          <w:sz w:val="24"/>
          <w:szCs w:val="24"/>
          <w:highlight w:val="none"/>
        </w:rPr>
        <w:t xml:space="preserve"> </w:t>
      </w:r>
      <w:r>
        <w:rPr>
          <w:rFonts w:hint="eastAsia" w:ascii="宋体" w:hAnsi="宋体" w:eastAsia="宋体" w:cs="宋体"/>
          <w:color w:val="auto"/>
          <w:spacing w:val="-5"/>
          <w:sz w:val="24"/>
          <w:szCs w:val="24"/>
          <w:highlight w:val="none"/>
        </w:rPr>
        <w:t>类细微操作不属于属性改变；②在中国</w:t>
      </w:r>
      <w:r>
        <w:rPr>
          <w:rFonts w:hint="eastAsia" w:ascii="宋体" w:hAnsi="宋体" w:eastAsia="宋体" w:cs="宋体"/>
          <w:color w:val="auto"/>
          <w:spacing w:val="6"/>
          <w:sz w:val="24"/>
          <w:szCs w:val="24"/>
          <w:highlight w:val="none"/>
        </w:rPr>
        <w:t>境内生产的组件成本占比达到财政部会同行业主管部门规定比例</w:t>
      </w:r>
      <w:r>
        <w:rPr>
          <w:rFonts w:hint="eastAsia" w:ascii="宋体" w:hAnsi="宋体" w:eastAsia="宋体" w:cs="宋体"/>
          <w:color w:val="auto"/>
          <w:spacing w:val="-4"/>
          <w:sz w:val="24"/>
          <w:szCs w:val="24"/>
          <w:highlight w:val="none"/>
        </w:rPr>
        <w:t>（在分产品比例要求实施前，仅需满足前款境内生产条件即可视同</w:t>
      </w:r>
      <w:r>
        <w:rPr>
          <w:rFonts w:hint="eastAsia" w:ascii="宋体" w:hAnsi="宋体" w:eastAsia="宋体" w:cs="宋体"/>
          <w:color w:val="auto"/>
          <w:spacing w:val="1"/>
          <w:sz w:val="24"/>
          <w:szCs w:val="24"/>
          <w:highlight w:val="none"/>
        </w:rPr>
        <w:t>本国产品</w:t>
      </w:r>
      <w:r>
        <w:rPr>
          <w:rFonts w:hint="eastAsia" w:ascii="宋体" w:hAnsi="宋体" w:eastAsia="宋体" w:cs="宋体"/>
          <w:color w:val="auto"/>
          <w:spacing w:val="-65"/>
          <w:sz w:val="24"/>
          <w:szCs w:val="24"/>
          <w:highlight w:val="none"/>
        </w:rPr>
        <w:t>）；</w:t>
      </w:r>
      <w:r>
        <w:rPr>
          <w:rFonts w:hint="eastAsia" w:ascii="宋体" w:hAnsi="宋体" w:eastAsia="宋体" w:cs="宋体"/>
          <w:color w:val="auto"/>
          <w:spacing w:val="1"/>
          <w:sz w:val="24"/>
          <w:szCs w:val="24"/>
          <w:highlight w:val="none"/>
        </w:rPr>
        <w:t>③特定产品在满足前两项条件基础上</w:t>
      </w:r>
      <w:r>
        <w:rPr>
          <w:rFonts w:hint="eastAsia" w:ascii="宋体" w:hAnsi="宋体" w:eastAsia="宋体" w:cs="宋体"/>
          <w:color w:val="auto"/>
          <w:sz w:val="24"/>
          <w:szCs w:val="24"/>
          <w:highlight w:val="none"/>
        </w:rPr>
        <w:t>，其关键组件、</w:t>
      </w:r>
      <w:r>
        <w:rPr>
          <w:rFonts w:hint="eastAsia" w:ascii="宋体" w:hAnsi="宋体" w:eastAsia="宋体" w:cs="宋体"/>
          <w:color w:val="auto"/>
          <w:spacing w:val="11"/>
          <w:sz w:val="24"/>
          <w:szCs w:val="24"/>
          <w:highlight w:val="none"/>
        </w:rPr>
        <w:t>关键工序符合财政部会同行业主管部门确定的境内生产/完成要</w:t>
      </w:r>
      <w:r>
        <w:rPr>
          <w:rFonts w:hint="eastAsia" w:ascii="宋体" w:hAnsi="宋体" w:eastAsia="宋体" w:cs="宋体"/>
          <w:color w:val="auto"/>
          <w:spacing w:val="-5"/>
          <w:sz w:val="24"/>
          <w:szCs w:val="24"/>
          <w:highlight w:val="none"/>
        </w:rPr>
        <w:t>求。</w:t>
      </w:r>
    </w:p>
    <w:p w14:paraId="2964862D">
      <w:pPr>
        <w:pStyle w:val="18"/>
        <w:spacing w:before="0" w:line="360" w:lineRule="auto"/>
        <w:ind w:left="24" w:right="15" w:firstLine="464"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rPr>
        <w:t>产品在中国境内生产的组件成本核算，严格按照《通知》附件 1《中国境内生产的组件成本核算基本规则》执行，以产品二级组件成本核算为原则，一级组件可满足判定需求的按一级组件核算。</w:t>
      </w:r>
    </w:p>
    <w:p w14:paraId="4042DBFA">
      <w:pPr>
        <w:pStyle w:val="18"/>
        <w:spacing w:before="0" w:line="360" w:lineRule="auto"/>
        <w:ind w:left="24" w:right="15" w:firstLine="484" w:firstLineChars="202"/>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46CECA91">
      <w:pPr>
        <w:pStyle w:val="9"/>
        <w:widowControl/>
        <w:pBdr>
          <w:top w:val="none" w:color="auto" w:sz="0" w:space="0"/>
          <w:left w:val="none" w:color="auto" w:sz="0" w:space="0"/>
          <w:bottom w:val="none" w:color="auto" w:sz="0" w:space="0"/>
          <w:right w:val="none" w:color="auto" w:sz="0" w:space="0"/>
        </w:pBdr>
        <w:spacing w:before="0" w:beforeAutospacing="0" w:after="0"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9225CC0">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（6）对符合本国产品标准的产品/供应商报价执行 20%价格扣除的评审优惠，扣除后的价格作为评审价格参与评审，具体规则如下：</w:t>
      </w:r>
    </w:p>
    <w:p w14:paraId="50111153">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①单一产品情形：投标产品为单一产品，且投标人已提交合规《声明函》证明该产品为本国产品的，对该产品的投标报价给予 20%的价格扣除。</w:t>
      </w:r>
    </w:p>
    <w:p w14:paraId="112E652C">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624B1515">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③上述产品成本均以投标人投标文件中载明的真实成本数据、采购合同、进货记录等会计核算数据为依据；价格扣除仅用于评审阶段的价格比较，不改变投标人的投标报价及中标后的签约结算价格。</w:t>
      </w:r>
    </w:p>
    <w:p w14:paraId="227D0437">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④中华人民共和国缔结或共同参加的国际条约、协定对政府采购本国产品政策另有规定的，从其规定。</w:t>
      </w:r>
    </w:p>
    <w:p w14:paraId="61A7064A">
      <w:pPr>
        <w:widowControl w:val="0"/>
        <w:numPr>
          <w:ilvl w:val="0"/>
          <w:numId w:val="3"/>
        </w:numP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5B6348F0">
      <w:pPr>
        <w:widowControl w:val="0"/>
        <w:numPr>
          <w:ilvl w:val="-1"/>
          <w:numId w:val="0"/>
        </w:numPr>
        <w:spacing w:after="0" w:afterAutospacing="0"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2"/>
          <w:sz w:val="24"/>
          <w:szCs w:val="24"/>
          <w:highlight w:val="none"/>
          <w:lang w:val="en-US" w:eastAsia="zh-CN"/>
        </w:rPr>
        <w:t>4、</w:t>
      </w:r>
      <w:r>
        <w:rPr>
          <w:rFonts w:hint="eastAsia" w:ascii="宋体" w:hAnsi="宋体" w:eastAsia="宋体" w:cs="宋体"/>
          <w:b/>
          <w:bCs/>
          <w:color w:val="auto"/>
          <w:sz w:val="24"/>
          <w:szCs w:val="24"/>
          <w:highlight w:val="none"/>
          <w:lang w:eastAsia="zh-CN"/>
        </w:rPr>
        <w:t>异常低价审查</w:t>
      </w:r>
    </w:p>
    <w:p w14:paraId="34F85E07">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w:t>
      </w:r>
    </w:p>
    <w:p w14:paraId="0B94191E">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（1）投标报价低于全部通过符合性审</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p>
    <w:p w14:paraId="5B937487">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p>
    <w:p w14:paraId="0741BF8F">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p>
    <w:p w14:paraId="1659803E">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6CD22E3D">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p>
    <w:p w14:paraId="3BEFE042">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w:t>
      </w:r>
    </w:p>
    <w:p w14:paraId="4781A22D">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 为 。</w:t>
      </w:r>
    </w:p>
    <w:p w14:paraId="09379D19">
      <w:pPr>
        <w:widowControl/>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03712A7E">
      <w:pP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20E5028D">
      <w:pPr>
        <w:pStyle w:val="5"/>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7D382422">
      <w:pPr>
        <w:spacing w:line="360" w:lineRule="auto"/>
        <w:rPr>
          <w:rFonts w:hint="eastAsia" w:ascii="宋体" w:hAnsi="宋体" w:eastAsia="宋体" w:cs="宋体"/>
          <w:color w:val="auto"/>
          <w:sz w:val="32"/>
          <w:szCs w:val="32"/>
          <w:highlight w:val="none"/>
        </w:rPr>
      </w:pPr>
    </w:p>
    <w:p w14:paraId="5BDF04FC">
      <w:pPr>
        <w:spacing w:line="360" w:lineRule="auto"/>
        <w:ind w:firstLine="1600" w:firstLineChars="500"/>
        <w:rPr>
          <w:rFonts w:hint="eastAsia" w:ascii="宋体" w:hAnsi="宋体" w:eastAsia="宋体" w:cs="宋体"/>
          <w:color w:val="auto"/>
          <w:sz w:val="32"/>
          <w:szCs w:val="32"/>
          <w:highlight w:val="none"/>
        </w:rPr>
      </w:pPr>
    </w:p>
    <w:p w14:paraId="71F74E39">
      <w:pPr>
        <w:spacing w:line="360" w:lineRule="auto"/>
        <w:ind w:firstLine="1600" w:firstLineChars="500"/>
        <w:rPr>
          <w:rFonts w:hint="eastAsia" w:ascii="宋体" w:hAnsi="宋体" w:eastAsia="宋体" w:cs="宋体"/>
          <w:color w:val="auto"/>
          <w:sz w:val="32"/>
          <w:szCs w:val="32"/>
          <w:highlight w:val="none"/>
        </w:rPr>
      </w:pPr>
    </w:p>
    <w:p w14:paraId="10EA6099">
      <w:pPr>
        <w:spacing w:line="360" w:lineRule="auto"/>
        <w:ind w:firstLine="1600" w:firstLineChars="500"/>
        <w:rPr>
          <w:rFonts w:hint="eastAsia" w:ascii="宋体" w:hAnsi="宋体" w:eastAsia="宋体" w:cs="宋体"/>
          <w:color w:val="auto"/>
          <w:sz w:val="32"/>
          <w:szCs w:val="32"/>
          <w:highlight w:val="none"/>
        </w:rPr>
      </w:pPr>
    </w:p>
    <w:p w14:paraId="503B3A6D">
      <w:pPr>
        <w:spacing w:line="360" w:lineRule="auto"/>
        <w:ind w:firstLine="1600" w:firstLineChars="500"/>
        <w:rPr>
          <w:rFonts w:hint="eastAsia" w:ascii="宋体" w:hAnsi="宋体" w:eastAsia="宋体" w:cs="宋体"/>
          <w:color w:val="auto"/>
          <w:sz w:val="32"/>
          <w:szCs w:val="32"/>
          <w:highlight w:val="none"/>
        </w:rPr>
        <w:sectPr>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762C9D11">
      <w:pPr>
        <w:spacing w:line="360" w:lineRule="auto"/>
        <w:ind w:firstLine="1606" w:firstLineChars="50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投标人须知前附表4：中小企业优惠办法</w:t>
      </w:r>
    </w:p>
    <w:tbl>
      <w:tblPr>
        <w:tblStyle w:val="11"/>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50BB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243945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272E3F2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14A1186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63268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6CB24B6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71C9D85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21CC1A7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lang w:eastAsia="zh-CN"/>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14:paraId="7862B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3C95E79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2CA4426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6A6E897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4061EAD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6FFC4E5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4BF0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0"/>
            <w:vAlign w:val="center"/>
          </w:tcPr>
          <w:p w14:paraId="000C577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326813A1">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6063" w:type="dxa"/>
            <w:tcBorders>
              <w:bottom w:val="single" w:color="auto" w:sz="4" w:space="0"/>
            </w:tcBorders>
            <w:noWrap w:val="0"/>
            <w:vAlign w:val="top"/>
          </w:tcPr>
          <w:p w14:paraId="5E108292">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15C88F43">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1E01CD4F">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7C5A0870">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63A36B0E">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④</w:t>
            </w:r>
            <w:r>
              <w:rPr>
                <w:rFonts w:hint="eastAsia" w:ascii="宋体" w:hAnsi="宋体" w:cs="宋体"/>
                <w:color w:val="auto"/>
                <w:spacing w:val="-4"/>
                <w:sz w:val="24"/>
                <w:szCs w:val="24"/>
                <w:highlight w:val="none"/>
              </w:rPr>
              <w:t>缩短付款时间</w:t>
            </w:r>
          </w:p>
          <w:p w14:paraId="026A0E45">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p>
          <w:p w14:paraId="1A17E42C">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65146B21">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036A0FA8">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对其提供的小型或微型企业产品的投标报价给予20%的扣除，扣除后的价格作为该投标人的评标价参与价格评分。</w:t>
            </w:r>
          </w:p>
          <w:p w14:paraId="1D4122F9">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305B5281">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28BD27BC">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p w14:paraId="234584DE">
            <w:pPr>
              <w:keepNext w:val="0"/>
              <w:keepLines w:val="0"/>
              <w:suppressLineNumbers w:val="0"/>
              <w:spacing w:before="0" w:beforeAutospacing="0" w:after="0" w:afterAutospacing="0"/>
              <w:ind w:left="-65" w:leftChars="-31" w:right="0" w:firstLine="475" w:firstLineChars="205"/>
              <w:rPr>
                <w:rFonts w:hint="eastAsia" w:ascii="宋体" w:hAnsi="宋体" w:eastAsia="宋体" w:cs="宋体"/>
                <w:color w:val="auto"/>
                <w:spacing w:val="-4"/>
                <w:sz w:val="24"/>
                <w:szCs w:val="24"/>
                <w:highlight w:val="none"/>
              </w:rPr>
            </w:pPr>
          </w:p>
        </w:tc>
      </w:tr>
      <w:tr w14:paraId="0252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6AFA56D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18A2BAF9">
            <w:pPr>
              <w:pStyle w:val="9"/>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cs="宋体"/>
                <w:color w:val="auto"/>
                <w:sz w:val="24"/>
                <w:szCs w:val="24"/>
                <w:highlight w:val="none"/>
                <w:u w:val="single"/>
                <w:lang w:val="en-US" w:eastAsia="zh-CN"/>
              </w:rPr>
              <w:t>工业</w:t>
            </w:r>
            <w:r>
              <w:rPr>
                <w:rFonts w:hint="eastAsia" w:ascii="宋体" w:hAnsi="宋体" w:eastAsia="宋体" w:cs="宋体"/>
                <w:color w:val="auto"/>
                <w:sz w:val="24"/>
                <w:szCs w:val="24"/>
                <w:highlight w:val="none"/>
                <w:u w:val="single"/>
              </w:rPr>
              <w:t xml:space="preserve">  行业。</w:t>
            </w:r>
          </w:p>
        </w:tc>
        <w:tc>
          <w:tcPr>
            <w:tcW w:w="6063" w:type="dxa"/>
            <w:tcBorders>
              <w:bottom w:val="single" w:color="auto" w:sz="4" w:space="0"/>
            </w:tcBorders>
            <w:noWrap w:val="0"/>
            <w:vAlign w:val="top"/>
          </w:tcPr>
          <w:p w14:paraId="38DD5B8A">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2AFC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36C7F93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1832646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499147D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4B587F5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23F8852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100E5E20">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0C90EF16">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1B10AE7D">
      <w:pPr>
        <w:spacing w:line="360" w:lineRule="auto"/>
        <w:ind w:firstLine="482" w:firstLineChars="200"/>
        <w:rPr>
          <w:rFonts w:hint="eastAsia" w:ascii="宋体" w:hAnsi="宋体" w:eastAsia="宋体" w:cs="宋体"/>
          <w:b/>
          <w:bCs/>
          <w:color w:val="auto"/>
          <w:sz w:val="24"/>
          <w:szCs w:val="24"/>
          <w:highlight w:val="none"/>
        </w:rPr>
        <w:sectPr>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11E29580">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264CB211">
      <w:pPr>
        <w:pStyle w:val="6"/>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07E74170">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14:paraId="5CAB58D0">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0D6AB5B0">
      <w:pPr>
        <w:pStyle w:val="6"/>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331A0BFF">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3B7F9509">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692B2D01">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2F4909B6">
      <w:pPr>
        <w:tabs>
          <w:tab w:val="left" w:pos="5130"/>
        </w:tabs>
        <w:spacing w:line="360" w:lineRule="auto"/>
        <w:ind w:firstLine="480" w:firstLineChars="200"/>
        <w:rPr>
          <w:rFonts w:hint="eastAsia" w:ascii="宋体" w:hAnsi="宋体" w:eastAsia="宋体" w:cs="宋体"/>
          <w:color w:val="auto"/>
          <w:sz w:val="24"/>
          <w:szCs w:val="24"/>
          <w:highlight w:val="none"/>
        </w:rPr>
      </w:pPr>
    </w:p>
    <w:p w14:paraId="35E01BDE">
      <w:pPr>
        <w:tabs>
          <w:tab w:val="left" w:pos="5130"/>
        </w:tabs>
        <w:spacing w:line="360" w:lineRule="auto"/>
        <w:ind w:firstLine="480" w:firstLineChars="200"/>
        <w:rPr>
          <w:rFonts w:hint="eastAsia" w:ascii="宋体" w:hAnsi="宋体" w:eastAsia="宋体" w:cs="宋体"/>
          <w:color w:val="auto"/>
          <w:sz w:val="24"/>
          <w:szCs w:val="24"/>
          <w:highlight w:val="none"/>
        </w:rPr>
      </w:pPr>
    </w:p>
    <w:p w14:paraId="7F080C8C">
      <w:pPr>
        <w:tabs>
          <w:tab w:val="left" w:pos="5130"/>
        </w:tabs>
        <w:spacing w:line="360" w:lineRule="auto"/>
        <w:ind w:firstLine="480" w:firstLineChars="200"/>
        <w:rPr>
          <w:rFonts w:hint="eastAsia" w:ascii="宋体" w:hAnsi="宋体" w:eastAsia="宋体" w:cs="宋体"/>
          <w:color w:val="auto"/>
          <w:sz w:val="24"/>
          <w:szCs w:val="24"/>
          <w:highlight w:val="none"/>
        </w:rPr>
      </w:pPr>
    </w:p>
    <w:p w14:paraId="2D2CA2D0">
      <w:pPr>
        <w:tabs>
          <w:tab w:val="left" w:pos="5130"/>
        </w:tabs>
        <w:spacing w:line="360" w:lineRule="auto"/>
        <w:ind w:firstLine="480" w:firstLineChars="200"/>
        <w:rPr>
          <w:rFonts w:hint="eastAsia" w:ascii="宋体" w:hAnsi="宋体" w:eastAsia="宋体" w:cs="宋体"/>
          <w:color w:val="auto"/>
          <w:sz w:val="24"/>
          <w:szCs w:val="24"/>
          <w:highlight w:val="none"/>
        </w:rPr>
      </w:pPr>
    </w:p>
    <w:p w14:paraId="04F26CC8">
      <w:pPr>
        <w:tabs>
          <w:tab w:val="left" w:pos="5130"/>
        </w:tabs>
        <w:spacing w:line="360" w:lineRule="auto"/>
        <w:ind w:firstLine="480" w:firstLineChars="200"/>
        <w:rPr>
          <w:rFonts w:hint="eastAsia" w:ascii="宋体" w:hAnsi="宋体" w:eastAsia="宋体" w:cs="宋体"/>
          <w:color w:val="auto"/>
          <w:sz w:val="24"/>
          <w:szCs w:val="24"/>
          <w:highlight w:val="none"/>
        </w:rPr>
      </w:pPr>
    </w:p>
    <w:p w14:paraId="68942704">
      <w:pPr>
        <w:tabs>
          <w:tab w:val="left" w:pos="5130"/>
        </w:tabs>
        <w:spacing w:line="360" w:lineRule="auto"/>
        <w:ind w:firstLine="480" w:firstLineChars="200"/>
        <w:rPr>
          <w:rFonts w:hint="eastAsia" w:ascii="宋体" w:hAnsi="宋体" w:eastAsia="宋体" w:cs="宋体"/>
          <w:color w:val="auto"/>
          <w:sz w:val="24"/>
          <w:szCs w:val="24"/>
          <w:highlight w:val="none"/>
        </w:rPr>
      </w:pPr>
    </w:p>
    <w:p w14:paraId="07787408">
      <w:pPr>
        <w:tabs>
          <w:tab w:val="left" w:pos="5130"/>
        </w:tabs>
        <w:spacing w:line="360" w:lineRule="auto"/>
        <w:ind w:firstLine="480" w:firstLineChars="200"/>
        <w:rPr>
          <w:rFonts w:hint="eastAsia" w:ascii="宋体" w:hAnsi="宋体" w:eastAsia="宋体" w:cs="宋体"/>
          <w:color w:val="auto"/>
          <w:sz w:val="24"/>
          <w:szCs w:val="24"/>
          <w:highlight w:val="none"/>
        </w:rPr>
      </w:pPr>
    </w:p>
    <w:p w14:paraId="54B9869D">
      <w:pPr>
        <w:tabs>
          <w:tab w:val="left" w:pos="5130"/>
        </w:tabs>
        <w:spacing w:line="360" w:lineRule="auto"/>
        <w:ind w:firstLine="480" w:firstLineChars="200"/>
        <w:rPr>
          <w:rFonts w:hint="eastAsia" w:ascii="宋体" w:hAnsi="宋体" w:eastAsia="宋体" w:cs="宋体"/>
          <w:color w:val="auto"/>
          <w:sz w:val="24"/>
          <w:szCs w:val="24"/>
          <w:highlight w:val="none"/>
        </w:rPr>
      </w:pPr>
    </w:p>
    <w:p w14:paraId="0BC5270D">
      <w:pPr>
        <w:tabs>
          <w:tab w:val="left" w:pos="5130"/>
        </w:tabs>
        <w:spacing w:line="360" w:lineRule="auto"/>
        <w:ind w:firstLine="480" w:firstLineChars="200"/>
        <w:rPr>
          <w:rFonts w:hint="eastAsia" w:ascii="宋体" w:hAnsi="宋体" w:eastAsia="宋体" w:cs="宋体"/>
          <w:color w:val="auto"/>
          <w:sz w:val="24"/>
          <w:szCs w:val="24"/>
          <w:highlight w:val="none"/>
        </w:rPr>
      </w:pPr>
    </w:p>
    <w:p w14:paraId="0B2115BA">
      <w:pPr>
        <w:tabs>
          <w:tab w:val="left" w:pos="5130"/>
        </w:tabs>
        <w:spacing w:line="360" w:lineRule="auto"/>
        <w:ind w:firstLine="480" w:firstLineChars="200"/>
        <w:rPr>
          <w:rFonts w:hint="eastAsia" w:ascii="宋体" w:hAnsi="宋体" w:eastAsia="宋体" w:cs="宋体"/>
          <w:color w:val="auto"/>
          <w:sz w:val="24"/>
          <w:szCs w:val="24"/>
          <w:highlight w:val="none"/>
        </w:rPr>
      </w:pPr>
    </w:p>
    <w:p w14:paraId="2F66E357">
      <w:pPr>
        <w:tabs>
          <w:tab w:val="left" w:pos="5130"/>
        </w:tabs>
        <w:spacing w:line="360" w:lineRule="auto"/>
        <w:ind w:firstLine="480" w:firstLineChars="200"/>
        <w:rPr>
          <w:rFonts w:hint="eastAsia" w:ascii="宋体" w:hAnsi="宋体" w:eastAsia="宋体" w:cs="宋体"/>
          <w:color w:val="auto"/>
          <w:sz w:val="24"/>
          <w:szCs w:val="24"/>
          <w:highlight w:val="none"/>
        </w:rPr>
      </w:pPr>
    </w:p>
    <w:p w14:paraId="7DAA5111">
      <w:pPr>
        <w:tabs>
          <w:tab w:val="left" w:pos="5130"/>
        </w:tabs>
        <w:spacing w:line="360" w:lineRule="auto"/>
        <w:ind w:firstLine="480" w:firstLineChars="200"/>
        <w:rPr>
          <w:rFonts w:hint="eastAsia" w:ascii="宋体" w:hAnsi="宋体" w:eastAsia="宋体" w:cs="宋体"/>
          <w:color w:val="auto"/>
          <w:sz w:val="24"/>
          <w:szCs w:val="24"/>
          <w:highlight w:val="none"/>
        </w:rPr>
      </w:pPr>
    </w:p>
    <w:p w14:paraId="4A2AD85A">
      <w:pPr>
        <w:tabs>
          <w:tab w:val="left" w:pos="5130"/>
        </w:tabs>
        <w:spacing w:line="360" w:lineRule="auto"/>
        <w:ind w:firstLine="480" w:firstLineChars="200"/>
        <w:rPr>
          <w:rFonts w:hint="eastAsia" w:ascii="宋体" w:hAnsi="宋体" w:eastAsia="宋体" w:cs="宋体"/>
          <w:color w:val="auto"/>
          <w:sz w:val="24"/>
          <w:szCs w:val="24"/>
          <w:highlight w:val="none"/>
        </w:rPr>
      </w:pPr>
    </w:p>
    <w:p w14:paraId="0B9368D8">
      <w:pPr>
        <w:tabs>
          <w:tab w:val="left" w:pos="5130"/>
        </w:tabs>
        <w:spacing w:line="360" w:lineRule="auto"/>
        <w:ind w:firstLine="480" w:firstLineChars="200"/>
        <w:rPr>
          <w:rFonts w:hint="eastAsia" w:ascii="宋体" w:hAnsi="宋体" w:eastAsia="宋体" w:cs="宋体"/>
          <w:color w:val="auto"/>
          <w:sz w:val="24"/>
          <w:szCs w:val="24"/>
          <w:highlight w:val="none"/>
        </w:rPr>
      </w:pPr>
    </w:p>
    <w:p w14:paraId="1DC0CD05">
      <w:pPr>
        <w:tabs>
          <w:tab w:val="left" w:pos="5130"/>
        </w:tabs>
        <w:spacing w:line="360" w:lineRule="auto"/>
        <w:ind w:firstLine="480" w:firstLineChars="200"/>
        <w:rPr>
          <w:rFonts w:hint="eastAsia" w:ascii="宋体" w:hAnsi="宋体" w:eastAsia="宋体" w:cs="宋体"/>
          <w:color w:val="auto"/>
          <w:sz w:val="24"/>
          <w:szCs w:val="24"/>
          <w:highlight w:val="none"/>
        </w:rPr>
      </w:pPr>
    </w:p>
    <w:p w14:paraId="1FC883B4">
      <w:pPr>
        <w:tabs>
          <w:tab w:val="left" w:pos="5130"/>
        </w:tabs>
        <w:spacing w:line="360" w:lineRule="auto"/>
        <w:ind w:firstLine="480" w:firstLineChars="200"/>
        <w:rPr>
          <w:rFonts w:hint="eastAsia" w:ascii="宋体" w:hAnsi="宋体" w:eastAsia="宋体" w:cs="宋体"/>
          <w:color w:val="auto"/>
          <w:sz w:val="24"/>
          <w:szCs w:val="24"/>
          <w:highlight w:val="none"/>
        </w:rPr>
      </w:pPr>
    </w:p>
    <w:p w14:paraId="231DD558">
      <w:pPr>
        <w:tabs>
          <w:tab w:val="left" w:pos="5130"/>
        </w:tabs>
        <w:spacing w:line="360" w:lineRule="auto"/>
        <w:ind w:firstLine="480" w:firstLineChars="200"/>
        <w:rPr>
          <w:rFonts w:hint="eastAsia" w:ascii="宋体" w:hAnsi="宋体" w:eastAsia="宋体" w:cs="宋体"/>
          <w:color w:val="auto"/>
          <w:sz w:val="24"/>
          <w:szCs w:val="24"/>
          <w:highlight w:val="none"/>
        </w:rPr>
      </w:pPr>
    </w:p>
    <w:p w14:paraId="7CFCCA91">
      <w:pPr>
        <w:tabs>
          <w:tab w:val="left" w:pos="5130"/>
        </w:tabs>
        <w:spacing w:line="360" w:lineRule="auto"/>
        <w:ind w:firstLine="480" w:firstLineChars="200"/>
        <w:rPr>
          <w:rFonts w:hint="eastAsia" w:ascii="宋体" w:hAnsi="宋体" w:eastAsia="宋体" w:cs="宋体"/>
          <w:color w:val="auto"/>
          <w:sz w:val="24"/>
          <w:szCs w:val="24"/>
          <w:highlight w:val="none"/>
        </w:rPr>
      </w:pPr>
    </w:p>
    <w:p w14:paraId="501BA7A8">
      <w:pPr>
        <w:spacing w:line="360" w:lineRule="auto"/>
        <w:ind w:right="28"/>
        <w:jc w:val="left"/>
        <w:rPr>
          <w:rFonts w:ascii="宋体" w:hAnsi="宋体" w:cs="Courier New"/>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cs="Courier New"/>
          <w:b/>
          <w:color w:val="auto"/>
          <w:sz w:val="24"/>
          <w:szCs w:val="24"/>
          <w:highlight w:val="none"/>
        </w:rPr>
        <w:t>一、采购项目一览表</w:t>
      </w:r>
    </w:p>
    <w:p w14:paraId="16862E96">
      <w:pPr>
        <w:tabs>
          <w:tab w:val="left" w:pos="5130"/>
        </w:tabs>
        <w:spacing w:line="360" w:lineRule="auto"/>
        <w:ind w:firstLine="482" w:firstLineChars="200"/>
        <w:rPr>
          <w:rFonts w:hint="eastAsia" w:ascii="宋体" w:hAnsi="宋体" w:cs="Courier New"/>
          <w:b/>
          <w:color w:val="auto"/>
          <w:sz w:val="24"/>
          <w:szCs w:val="24"/>
          <w:highlight w:val="none"/>
        </w:rPr>
      </w:pPr>
      <w:r>
        <w:rPr>
          <w:rFonts w:hint="eastAsia" w:ascii="宋体" w:hAnsi="宋体" w:cs="Courier New"/>
          <w:b/>
          <w:color w:val="auto"/>
          <w:sz w:val="24"/>
          <w:szCs w:val="24"/>
          <w:highlight w:val="none"/>
          <w:lang w:val="en-US" w:eastAsia="zh-CN"/>
        </w:rPr>
        <w:t>1、</w:t>
      </w:r>
      <w:r>
        <w:rPr>
          <w:rFonts w:hint="eastAsia" w:ascii="宋体" w:hAnsi="宋体" w:cs="Courier New"/>
          <w:b/>
          <w:color w:val="auto"/>
          <w:sz w:val="24"/>
          <w:szCs w:val="24"/>
          <w:highlight w:val="none"/>
        </w:rPr>
        <w:t>详见附件1：《采购清单》</w:t>
      </w:r>
      <w:r>
        <w:rPr>
          <w:rFonts w:hint="eastAsia" w:ascii="宋体" w:hAnsi="宋体" w:cs="Courier New"/>
          <w:b/>
          <w:color w:val="auto"/>
          <w:sz w:val="24"/>
          <w:szCs w:val="24"/>
          <w:highlight w:val="none"/>
          <w:lang w:val="en-US"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p>
    <w:p w14:paraId="7D573DA9">
      <w:pPr>
        <w:tabs>
          <w:tab w:val="left" w:pos="5130"/>
        </w:tabs>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采购清单</w:t>
      </w:r>
      <w:r>
        <w:rPr>
          <w:rFonts w:hint="default" w:ascii="宋体" w:hAnsi="宋体"/>
          <w:color w:val="auto"/>
          <w:sz w:val="24"/>
          <w:szCs w:val="24"/>
          <w:highlight w:val="none"/>
        </w:rPr>
        <w:t>、技术评分</w:t>
      </w:r>
      <w:r>
        <w:rPr>
          <w:rFonts w:hint="eastAsia" w:ascii="宋体" w:hAnsi="宋体"/>
          <w:color w:val="auto"/>
          <w:sz w:val="24"/>
          <w:szCs w:val="24"/>
          <w:highlight w:val="none"/>
        </w:rPr>
        <w:t>中所描述产品的规格尺寸，没有幅度要求的，允许正负偏离1%以内。</w:t>
      </w:r>
    </w:p>
    <w:p w14:paraId="356F057D">
      <w:pPr>
        <w:spacing w:line="360" w:lineRule="auto"/>
        <w:ind w:right="28"/>
        <w:jc w:val="left"/>
        <w:rPr>
          <w:rFonts w:ascii="宋体" w:hAnsi="宋体"/>
          <w:b/>
          <w:color w:val="auto"/>
          <w:sz w:val="24"/>
          <w:szCs w:val="24"/>
          <w:highlight w:val="none"/>
        </w:rPr>
      </w:pPr>
      <w:r>
        <w:rPr>
          <w:rFonts w:hint="eastAsia" w:ascii="宋体" w:hAnsi="宋体"/>
          <w:color w:val="auto"/>
          <w:sz w:val="24"/>
          <w:szCs w:val="24"/>
          <w:highlight w:val="none"/>
          <w:lang w:val="en-US" w:eastAsia="zh-CN"/>
        </w:rPr>
        <w:t xml:space="preserve"> </w:t>
      </w:r>
      <w:r>
        <w:rPr>
          <w:rFonts w:ascii="宋体" w:hAnsi="宋体"/>
          <w:b/>
          <w:color w:val="auto"/>
          <w:sz w:val="24"/>
          <w:szCs w:val="24"/>
          <w:highlight w:val="none"/>
        </w:rPr>
        <w:t>二、</w:t>
      </w:r>
      <w:r>
        <w:rPr>
          <w:rFonts w:hint="eastAsia" w:ascii="宋体" w:hAnsi="宋体"/>
          <w:b/>
          <w:color w:val="auto"/>
          <w:sz w:val="24"/>
          <w:szCs w:val="24"/>
          <w:highlight w:val="none"/>
        </w:rPr>
        <w:t>采购要求</w:t>
      </w:r>
    </w:p>
    <w:p w14:paraId="6CF931C3">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14:paraId="22DE0ABD">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14:paraId="7BC569EE">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14:paraId="7BC34D8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14:paraId="56544531">
      <w:pPr>
        <w:pStyle w:val="9"/>
        <w:spacing w:before="0" w:beforeAutospacing="0" w:after="0" w:afterAutospacing="0" w:line="360" w:lineRule="auto"/>
        <w:ind w:firstLine="480" w:firstLineChars="200"/>
        <w:rPr>
          <w:rFonts w:hint="default" w:cs="Times New Roman"/>
          <w:color w:val="auto"/>
          <w:kern w:val="2"/>
          <w:highlight w:val="none"/>
        </w:rPr>
      </w:pPr>
      <w:r>
        <w:rPr>
          <w:rFonts w:hint="eastAsia" w:cs="Times New Roman"/>
          <w:color w:val="auto"/>
          <w:kern w:val="2"/>
          <w:highlight w:val="none"/>
        </w:rPr>
        <w:t>5．</w:t>
      </w:r>
      <w:r>
        <w:rPr>
          <w:rFonts w:hint="default" w:cs="Times New Roman"/>
          <w:color w:val="auto"/>
          <w:kern w:val="2"/>
          <w:highlight w:val="none"/>
        </w:rPr>
        <w:t>投标人应根据国家标准（GB/T 3324-2024 木家具通用技术条件、GB/T 3325-2024 金属家具通用技术条件、GB 18584-2024 家具中有害物质限量、GB 18583-2008 胶粘剂中有害物质限量、GB 18580-2025 人造板及其制品中甲醛释放限量、GB 18581-2020 木器涂料中有害物质限量、GB 18582-2020 建筑用墙面涂料中有害物质限量、GB/T 5296.6-2025 消费品使用说明 第6部分：家具）、部颁标准（QB/T 1951.1-2026 木家具、QB/T 1951.2-2024 金属家具、QB/T 1952.1-2023 软体家具 沙发、QB/T 2530-2023 木制柜）、人造木质板材执行标准：HJ 571-2010 环境标志产品技术要求 人造板及其制品、家具执行标准：HJ 2547-2016 环境标志产品技术要求 家具、水性涂料执行标准：HJ 2537-2014 环境标志产品技术要求 水性涂料、胶粘剂执行标准：HJ 2541-2016 环境标志产品技术要求 胶粘剂、其他国家及行业标准制作（上述标准若有更新，则以更新后的国家和部门标准执行），并在设计方案中详细说明家具的材料构成及辅材、配件（如材质、质量标准、厚度、产地、品牌、型号等）。</w:t>
      </w:r>
    </w:p>
    <w:p w14:paraId="630BB318">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4EEC6B3C">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7EB127B2">
      <w:pPr>
        <w:widowControl/>
        <w:numPr>
          <w:ilvl w:val="0"/>
          <w:numId w:val="0"/>
        </w:numPr>
        <w:spacing w:line="360" w:lineRule="auto"/>
        <w:ind w:firstLine="470" w:firstLineChars="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lang w:val="en-US" w:eastAsia="zh-CN" w:bidi="ar-SA"/>
        </w:rPr>
        <w:t>8</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rPr>
        <w:t>招标文件中涉及提供检测报告复印件的，中标后，</w:t>
      </w:r>
      <w:r>
        <w:rPr>
          <w:rFonts w:hint="eastAsia" w:ascii="宋体" w:hAnsi="宋体" w:cs="宋体"/>
          <w:bCs/>
          <w:color w:val="auto"/>
          <w:kern w:val="0"/>
          <w:sz w:val="24"/>
          <w:szCs w:val="24"/>
          <w:highlight w:val="none"/>
          <w:lang w:val="en-US" w:eastAsia="zh-CN"/>
        </w:rPr>
        <w:t>若出现质疑投诉，</w:t>
      </w:r>
      <w:r>
        <w:rPr>
          <w:rFonts w:hint="eastAsia" w:ascii="宋体" w:hAnsi="宋体" w:cs="宋体"/>
          <w:bCs/>
          <w:color w:val="auto"/>
          <w:kern w:val="0"/>
          <w:sz w:val="24"/>
          <w:szCs w:val="24"/>
          <w:highlight w:val="none"/>
        </w:rPr>
        <w:t>使用单位</w:t>
      </w:r>
      <w:r>
        <w:rPr>
          <w:rFonts w:hint="eastAsia" w:ascii="宋体" w:hAnsi="宋体" w:cs="宋体"/>
          <w:bCs/>
          <w:color w:val="auto"/>
          <w:kern w:val="0"/>
          <w:sz w:val="24"/>
          <w:szCs w:val="24"/>
          <w:highlight w:val="none"/>
          <w:lang w:val="en-US" w:eastAsia="zh-CN"/>
        </w:rPr>
        <w:t>或采购单位</w:t>
      </w:r>
      <w:r>
        <w:rPr>
          <w:rFonts w:hint="eastAsia" w:ascii="宋体" w:hAnsi="宋体" w:cs="宋体"/>
          <w:bCs/>
          <w:color w:val="auto"/>
          <w:kern w:val="0"/>
          <w:sz w:val="24"/>
          <w:szCs w:val="24"/>
          <w:highlight w:val="none"/>
        </w:rPr>
        <w:t>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14:paraId="49544EA8">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cs="宋体"/>
          <w:bCs/>
          <w:color w:val="auto"/>
          <w:kern w:val="0"/>
          <w:sz w:val="24"/>
          <w:szCs w:val="24"/>
          <w:highlight w:val="none"/>
          <w:lang w:val="en-US" w:eastAsia="zh-CN" w:bidi="ar-SA"/>
        </w:rPr>
        <w:t>9</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p w14:paraId="27EB6963">
      <w:pPr>
        <w:spacing w:line="360" w:lineRule="auto"/>
        <w:ind w:firstLine="482" w:firstLineChars="200"/>
        <w:rPr>
          <w:rFonts w:hint="eastAsia" w:ascii="宋体" w:hAnsi="宋体" w:eastAsia="宋体" w:cs="Times New Roman"/>
          <w:b/>
          <w:bCs/>
          <w:i w:val="0"/>
          <w:iCs w:val="0"/>
          <w:caps w:val="0"/>
          <w:color w:val="auto"/>
          <w:spacing w:val="0"/>
          <w:sz w:val="24"/>
          <w:szCs w:val="24"/>
          <w:highlight w:val="none"/>
          <w:shd w:val="clear"/>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10</w:t>
      </w:r>
      <w:r>
        <w:rPr>
          <w:rFonts w:hint="eastAsia" w:ascii="宋体" w:hAnsi="宋体" w:eastAsia="宋体" w:cs="Times New Roman"/>
          <w:b/>
          <w:bCs/>
          <w:i w:val="0"/>
          <w:iCs w:val="0"/>
          <w:caps w:val="0"/>
          <w:color w:val="auto"/>
          <w:spacing w:val="0"/>
          <w:sz w:val="24"/>
          <w:szCs w:val="24"/>
          <w:highlight w:val="none"/>
          <w:shd w:val="clear"/>
        </w:rPr>
        <w:t>、投标人在递交投标文件时应</w:t>
      </w:r>
      <w:r>
        <w:rPr>
          <w:rFonts w:hint="eastAsia" w:ascii="宋体" w:hAnsi="宋体" w:cs="Times New Roman"/>
          <w:b/>
          <w:bCs/>
          <w:i w:val="0"/>
          <w:iCs w:val="0"/>
          <w:caps w:val="0"/>
          <w:color w:val="auto"/>
          <w:spacing w:val="0"/>
          <w:sz w:val="24"/>
          <w:szCs w:val="24"/>
          <w:highlight w:val="none"/>
          <w:shd w:val="clear"/>
          <w:lang w:val="en-US" w:eastAsia="zh-CN"/>
        </w:rPr>
        <w:t>按样品清单</w:t>
      </w:r>
      <w:r>
        <w:rPr>
          <w:rFonts w:hint="eastAsia" w:ascii="宋体" w:hAnsi="宋体" w:eastAsia="宋体" w:cs="Times New Roman"/>
          <w:b/>
          <w:bCs/>
          <w:i w:val="0"/>
          <w:iCs w:val="0"/>
          <w:caps w:val="0"/>
          <w:color w:val="auto"/>
          <w:spacing w:val="0"/>
          <w:sz w:val="24"/>
          <w:szCs w:val="24"/>
          <w:highlight w:val="none"/>
          <w:shd w:val="clear"/>
        </w:rPr>
        <w:t>提供样品，提供的样品不符合采购内容要求的结构、外观造型或提供样品不齐全的（不接受 3D 打印小样</w:t>
      </w:r>
      <w:r>
        <w:rPr>
          <w:rFonts w:hint="eastAsia" w:ascii="宋体" w:hAnsi="宋体" w:eastAsia="宋体" w:cs="Times New Roman"/>
          <w:b/>
          <w:bCs/>
          <w:i w:val="0"/>
          <w:iCs w:val="0"/>
          <w:caps w:val="0"/>
          <w:color w:val="auto"/>
          <w:spacing w:val="0"/>
          <w:sz w:val="24"/>
          <w:szCs w:val="24"/>
          <w:highlight w:val="none"/>
          <w:shd w:val="clear"/>
          <w:lang w:eastAsia="zh-CN"/>
        </w:rPr>
        <w:t>，样品</w:t>
      </w:r>
      <w:r>
        <w:rPr>
          <w:rFonts w:hint="eastAsia" w:ascii="宋体" w:hAnsi="宋体" w:eastAsia="宋体" w:cs="Times New Roman"/>
          <w:b/>
          <w:bCs/>
          <w:i w:val="0"/>
          <w:iCs w:val="0"/>
          <w:caps w:val="0"/>
          <w:color w:val="auto"/>
          <w:spacing w:val="0"/>
          <w:sz w:val="24"/>
          <w:szCs w:val="24"/>
          <w:highlight w:val="none"/>
          <w:shd w:val="clear"/>
        </w:rPr>
        <w:t>尺寸偏差均不超过±2mm除有明确尺寸偏离值外），按无效投标处理。</w:t>
      </w:r>
    </w:p>
    <w:p w14:paraId="64031554">
      <w:pPr>
        <w:widowControl/>
        <w:spacing w:line="360" w:lineRule="auto"/>
        <w:ind w:firstLine="470"/>
        <w:jc w:val="left"/>
        <w:rPr>
          <w:rFonts w:hint="eastAsia"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11</w:t>
      </w:r>
      <w:r>
        <w:rPr>
          <w:rFonts w:hint="eastAsia" w:ascii="宋体" w:hAnsi="宋体"/>
          <w:b/>
          <w:bCs/>
          <w:color w:val="auto"/>
          <w:sz w:val="24"/>
          <w:szCs w:val="24"/>
          <w:highlight w:val="none"/>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eastAsia="zh-CN"/>
        </w:rPr>
        <w:t>4楼A区A440样品间</w:t>
      </w:r>
      <w:r>
        <w:rPr>
          <w:rFonts w:hint="eastAsia" w:ascii="宋体" w:hAnsi="宋体"/>
          <w:b/>
          <w:color w:val="auto"/>
          <w:sz w:val="24"/>
          <w:szCs w:val="24"/>
          <w:highlight w:val="none"/>
        </w:rPr>
        <w:t>。</w:t>
      </w:r>
    </w:p>
    <w:p w14:paraId="5FCB6379">
      <w:pPr>
        <w:pStyle w:val="10"/>
        <w:rPr>
          <w:rFonts w:hint="eastAsia"/>
          <w:color w:val="auto"/>
          <w:highlight w:val="none"/>
          <w:lang w:eastAsia="zh-CN"/>
        </w:rPr>
      </w:pPr>
    </w:p>
    <w:p w14:paraId="0B1C06DA">
      <w:pPr>
        <w:pStyle w:val="10"/>
        <w:numPr>
          <w:ilvl w:val="0"/>
          <w:numId w:val="0"/>
        </w:numPr>
        <w:rPr>
          <w:color w:val="auto"/>
          <w:highlight w:val="none"/>
        </w:rPr>
      </w:pPr>
    </w:p>
    <w:p w14:paraId="503C7F15">
      <w:pPr>
        <w:spacing w:line="360" w:lineRule="auto"/>
        <w:ind w:right="-63" w:rightChars="-30"/>
        <w:rPr>
          <w:rFonts w:ascii="宋体" w:hAnsi="宋体"/>
          <w:b/>
          <w:color w:val="auto"/>
          <w:sz w:val="24"/>
          <w:szCs w:val="24"/>
          <w:highlight w:val="none"/>
        </w:rPr>
      </w:pPr>
      <w:r>
        <w:rPr>
          <w:rFonts w:hint="eastAsia" w:ascii="宋体" w:hAnsi="宋体"/>
          <w:b/>
          <w:color w:val="auto"/>
          <w:sz w:val="24"/>
          <w:szCs w:val="24"/>
          <w:highlight w:val="none"/>
        </w:rPr>
        <w:t>三、投标人资格证明要求</w:t>
      </w:r>
    </w:p>
    <w:p w14:paraId="1E07F668">
      <w:pPr>
        <w:snapToGrid w:val="0"/>
        <w:spacing w:line="360" w:lineRule="auto"/>
        <w:ind w:firstLine="590" w:firstLineChars="245"/>
        <w:rPr>
          <w:rFonts w:ascii="宋体" w:hAnsi="宋体"/>
          <w:b/>
          <w:color w:val="auto"/>
          <w:sz w:val="24"/>
          <w:szCs w:val="24"/>
          <w:highlight w:val="none"/>
        </w:rPr>
      </w:pPr>
      <w:r>
        <w:rPr>
          <w:rFonts w:hint="eastAsia" w:ascii="宋体" w:hAnsi="宋体"/>
          <w:b/>
          <w:color w:val="auto"/>
          <w:sz w:val="24"/>
          <w:szCs w:val="24"/>
          <w:highlight w:val="none"/>
        </w:rPr>
        <w:t>*1.投标人应提供工商营业执照（副本）（加盖公章）的复印件。</w:t>
      </w:r>
    </w:p>
    <w:p w14:paraId="4ED468D5">
      <w:pPr>
        <w:pStyle w:val="9"/>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*2.投标人全权代表若不是单位负责人，应提供单位授权书原件，并提供被授权代表身份证复印件。</w:t>
      </w:r>
    </w:p>
    <w:p w14:paraId="1A8C22C6">
      <w:pPr>
        <w:pStyle w:val="9"/>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*3、</w:t>
      </w:r>
      <w:r>
        <w:rPr>
          <w:b/>
          <w:color w:val="auto"/>
          <w:highlight w:val="none"/>
        </w:rPr>
        <w:t>本项目专门面向</w:t>
      </w:r>
      <w:r>
        <w:rPr>
          <w:rFonts w:hint="eastAsia"/>
          <w:b/>
          <w:color w:val="auto"/>
          <w:highlight w:val="none"/>
          <w:lang w:val="en-US" w:eastAsia="zh-CN"/>
        </w:rPr>
        <w:t>中小</w:t>
      </w:r>
      <w:r>
        <w:rPr>
          <w:b/>
          <w:color w:val="auto"/>
          <w:highlight w:val="none"/>
        </w:rPr>
        <w:t>企业采购，所投所有采购标的均为</w:t>
      </w:r>
      <w:r>
        <w:rPr>
          <w:rFonts w:hint="eastAsia"/>
          <w:b/>
          <w:color w:val="auto"/>
          <w:highlight w:val="none"/>
          <w:lang w:val="en-US" w:eastAsia="zh-CN"/>
        </w:rPr>
        <w:t>中小</w:t>
      </w:r>
      <w:r>
        <w:rPr>
          <w:rFonts w:hint="eastAsia"/>
          <w:b/>
          <w:color w:val="auto"/>
          <w:highlight w:val="none"/>
        </w:rPr>
        <w:t>型</w:t>
      </w:r>
      <w:r>
        <w:rPr>
          <w:b/>
          <w:color w:val="auto"/>
          <w:highlight w:val="none"/>
        </w:rPr>
        <w:t>企业制造，须提供声明函，且本项目不再执行价格评审优惠的扶持政策。本项目对应的</w:t>
      </w:r>
      <w:r>
        <w:rPr>
          <w:rFonts w:hint="eastAsia"/>
          <w:b/>
          <w:color w:val="auto"/>
          <w:highlight w:val="none"/>
          <w:lang w:val="en-US" w:eastAsia="zh-CN"/>
        </w:rPr>
        <w:t>中小</w:t>
      </w:r>
      <w:r>
        <w:rPr>
          <w:rFonts w:hint="eastAsia"/>
          <w:b/>
          <w:color w:val="auto"/>
          <w:highlight w:val="none"/>
        </w:rPr>
        <w:t>型</w:t>
      </w:r>
      <w:r>
        <w:rPr>
          <w:b/>
          <w:color w:val="auto"/>
          <w:highlight w:val="none"/>
        </w:rPr>
        <w:t>企业划分标准所属</w:t>
      </w:r>
      <w:r>
        <w:rPr>
          <w:rFonts w:hint="eastAsia"/>
          <w:b/>
          <w:color w:val="auto"/>
          <w:highlight w:val="none"/>
        </w:rPr>
        <w:t>工业行业。</w:t>
      </w:r>
    </w:p>
    <w:p w14:paraId="41532F62">
      <w:pPr>
        <w:pStyle w:val="9"/>
        <w:shd w:val="clear" w:color="auto" w:fill="FFFFFF"/>
        <w:spacing w:before="0" w:beforeAutospacing="0" w:after="0" w:afterAutospacing="0" w:line="360" w:lineRule="auto"/>
        <w:ind w:firstLine="470" w:firstLineChars="195"/>
        <w:rPr>
          <w:b/>
          <w:color w:val="auto"/>
          <w:highlight w:val="none"/>
        </w:rPr>
      </w:pPr>
    </w:p>
    <w:p w14:paraId="1F8C2B64">
      <w:pPr>
        <w:pStyle w:val="9"/>
        <w:shd w:val="clear" w:color="auto" w:fill="FFFFFF"/>
        <w:spacing w:before="0" w:beforeAutospacing="0" w:after="0" w:afterAutospacing="0" w:line="360" w:lineRule="auto"/>
        <w:rPr>
          <w:b/>
          <w:color w:val="auto"/>
          <w:highlight w:val="none"/>
        </w:rPr>
      </w:pPr>
      <w:r>
        <w:rPr>
          <w:rFonts w:hint="eastAsia"/>
          <w:b/>
          <w:color w:val="auto"/>
          <w:highlight w:val="none"/>
        </w:rPr>
        <w:t>四、商务响应要求</w:t>
      </w:r>
    </w:p>
    <w:p w14:paraId="1E3AF382">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14:paraId="6362A32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1670917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p w14:paraId="1B5DCB03">
      <w:pPr>
        <w:spacing w:line="360" w:lineRule="auto"/>
        <w:ind w:left="-178" w:leftChars="-85" w:right="359" w:rightChars="171" w:firstLine="361" w:firstLineChars="150"/>
        <w:rPr>
          <w:rFonts w:ascii="宋体" w:hAnsi="宋体"/>
          <w:b/>
          <w:color w:val="auto"/>
          <w:sz w:val="24"/>
          <w:szCs w:val="24"/>
          <w:highlight w:val="none"/>
        </w:rPr>
      </w:pPr>
      <w:r>
        <w:rPr>
          <w:rFonts w:hint="eastAsia" w:ascii="宋体" w:hAnsi="宋体"/>
          <w:b/>
          <w:color w:val="auto"/>
          <w:sz w:val="24"/>
          <w:szCs w:val="24"/>
          <w:highlight w:val="none"/>
        </w:rPr>
        <w:t>五、货物质量标准、验收标准</w:t>
      </w:r>
    </w:p>
    <w:p w14:paraId="54229566">
      <w:pPr>
        <w:pStyle w:val="4"/>
        <w:spacing w:after="0" w:line="360" w:lineRule="auto"/>
        <w:ind w:left="0" w:leftChars="0" w:firstLine="480" w:firstLineChars="200"/>
        <w:rPr>
          <w:rFonts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14:paraId="792B68A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5519EB2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0134BFE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3F06FAE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14:paraId="6C40B575">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297DF4AF">
      <w:pPr>
        <w:pStyle w:val="5"/>
        <w:tabs>
          <w:tab w:val="left" w:pos="540"/>
        </w:tabs>
        <w:spacing w:line="360" w:lineRule="auto"/>
        <w:ind w:firstLine="480" w:firstLineChars="200"/>
        <w:rPr>
          <w:rFonts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14:paraId="1970C17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5BC87F55">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14:paraId="3730B27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0A5A2352">
      <w:pPr>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11.中标供应商在货物安装完成后3个日历内，须提供第三方具有检测资质的检测机构，对宿舍及教室的所供产品进行甲醛检测并出具检测报告，检测范围覆盖项目所供全品类。</w:t>
      </w:r>
    </w:p>
    <w:p w14:paraId="4E8FF44B">
      <w:pPr>
        <w:spacing w:line="360" w:lineRule="auto"/>
        <w:ind w:left="-178" w:leftChars="-85" w:right="359" w:rightChars="171" w:firstLine="361" w:firstLineChars="150"/>
        <w:jc w:val="left"/>
        <w:rPr>
          <w:rFonts w:ascii="宋体" w:hAnsi="宋体"/>
          <w:b/>
          <w:color w:val="auto"/>
          <w:sz w:val="24"/>
          <w:szCs w:val="24"/>
          <w:highlight w:val="none"/>
        </w:rPr>
      </w:pPr>
      <w:r>
        <w:rPr>
          <w:rFonts w:hint="eastAsia" w:ascii="宋体" w:hAnsi="宋体"/>
          <w:b/>
          <w:color w:val="auto"/>
          <w:sz w:val="24"/>
          <w:szCs w:val="24"/>
          <w:highlight w:val="none"/>
        </w:rPr>
        <w:t>六、货物技术服务要求</w:t>
      </w:r>
    </w:p>
    <w:p w14:paraId="42DA3E85">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default" w:ascii="宋体" w:hAnsi="宋体"/>
          <w:b/>
          <w:color w:val="auto"/>
          <w:sz w:val="24"/>
          <w:szCs w:val="24"/>
          <w:highlight w:val="none"/>
        </w:rPr>
        <w:t>5</w:t>
      </w:r>
      <w:r>
        <w:rPr>
          <w:rFonts w:hint="eastAsia" w:ascii="宋体" w:hAnsi="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p w14:paraId="64E423A7">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0681E170">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3DBB814F">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14:paraId="234F6234">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七、货物报价</w:t>
      </w:r>
    </w:p>
    <w:p w14:paraId="51FFA4E8">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采购人不接受有选择的报价</w:t>
      </w:r>
      <w:r>
        <w:rPr>
          <w:rFonts w:hint="eastAsia" w:ascii="宋体" w:hAnsi="宋体"/>
          <w:b/>
          <w:color w:val="auto"/>
          <w:sz w:val="24"/>
          <w:szCs w:val="24"/>
          <w:highlight w:val="none"/>
          <w:lang w:val="en-US" w:eastAsia="zh-CN"/>
        </w:rPr>
        <w:t>且报价不得高于采购清单中单价限价。</w:t>
      </w:r>
    </w:p>
    <w:p w14:paraId="31087999">
      <w:pPr>
        <w:spacing w:line="360" w:lineRule="auto"/>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*2.本项目设有</w:t>
      </w:r>
      <w:r>
        <w:rPr>
          <w:rFonts w:hint="default" w:ascii="宋体" w:hAnsi="宋体" w:eastAsia="宋体" w:cs="Times New Roman"/>
          <w:b/>
          <w:color w:val="auto"/>
          <w:sz w:val="24"/>
          <w:szCs w:val="24"/>
          <w:highlight w:val="none"/>
        </w:rPr>
        <w:t>采购</w:t>
      </w:r>
      <w:r>
        <w:rPr>
          <w:rFonts w:hint="eastAsia" w:ascii="宋体" w:hAnsi="宋体" w:eastAsia="宋体" w:cs="Times New Roman"/>
          <w:b/>
          <w:color w:val="auto"/>
          <w:sz w:val="24"/>
          <w:szCs w:val="24"/>
          <w:highlight w:val="none"/>
          <w:lang w:val="en-US" w:eastAsia="zh-CN"/>
        </w:rPr>
        <w:t>控制价</w:t>
      </w:r>
      <w:r>
        <w:rPr>
          <w:rFonts w:hint="eastAsia" w:ascii="宋体" w:hAnsi="宋体" w:eastAsia="宋体" w:cs="Times New Roman"/>
          <w:b/>
          <w:color w:val="auto"/>
          <w:sz w:val="24"/>
          <w:szCs w:val="24"/>
          <w:highlight w:val="none"/>
        </w:rPr>
        <w:t>为人民币</w:t>
      </w:r>
      <w:r>
        <w:rPr>
          <w:rFonts w:hint="eastAsia" w:ascii="宋体" w:hAnsi="宋体" w:eastAsia="宋体" w:cs="Times New Roman"/>
          <w:b/>
          <w:color w:val="auto"/>
          <w:sz w:val="24"/>
          <w:szCs w:val="24"/>
          <w:highlight w:val="none"/>
          <w:lang w:val="en-US" w:eastAsia="zh-CN"/>
        </w:rPr>
        <w:t>298.23</w:t>
      </w:r>
      <w:r>
        <w:rPr>
          <w:rFonts w:hint="eastAsia" w:ascii="宋体" w:hAnsi="宋体" w:eastAsia="宋体" w:cs="Times New Roman"/>
          <w:b/>
          <w:color w:val="auto"/>
          <w:sz w:val="24"/>
          <w:szCs w:val="24"/>
          <w:highlight w:val="none"/>
        </w:rPr>
        <w:t>万元，投标人的报价不得超过以上</w:t>
      </w:r>
      <w:r>
        <w:rPr>
          <w:rFonts w:hint="default" w:ascii="宋体" w:hAnsi="宋体" w:eastAsia="宋体" w:cs="Times New Roman"/>
          <w:b/>
          <w:color w:val="auto"/>
          <w:sz w:val="24"/>
          <w:szCs w:val="24"/>
          <w:highlight w:val="none"/>
        </w:rPr>
        <w:t>采购</w:t>
      </w:r>
      <w:r>
        <w:rPr>
          <w:rFonts w:hint="eastAsia" w:ascii="宋体" w:hAnsi="宋体" w:eastAsia="宋体" w:cs="Times New Roman"/>
          <w:b/>
          <w:color w:val="auto"/>
          <w:sz w:val="24"/>
          <w:szCs w:val="24"/>
          <w:highlight w:val="none"/>
          <w:lang w:val="en-US" w:eastAsia="zh-CN"/>
        </w:rPr>
        <w:t>控制价</w:t>
      </w:r>
      <w:r>
        <w:rPr>
          <w:rFonts w:hint="eastAsia" w:ascii="宋体" w:hAnsi="宋体" w:eastAsia="宋体" w:cs="Times New Roman"/>
          <w:b/>
          <w:color w:val="auto"/>
          <w:sz w:val="24"/>
          <w:szCs w:val="24"/>
          <w:highlight w:val="none"/>
        </w:rPr>
        <w:t>，否则将按无效投标处理。</w:t>
      </w:r>
    </w:p>
    <w:p w14:paraId="6074B658">
      <w:pPr>
        <w:spacing w:line="360" w:lineRule="auto"/>
        <w:ind w:firstLine="480" w:firstLineChars="200"/>
        <w:rPr>
          <w:rFonts w:hint="eastAsia" w:ascii="宋体" w:hAnsi="宋体" w:eastAsia="宋体" w:cs="Times New Roman"/>
          <w:b w:val="0"/>
          <w:bCs/>
          <w:color w:val="auto"/>
          <w:sz w:val="24"/>
          <w:szCs w:val="24"/>
          <w:highlight w:val="none"/>
        </w:rPr>
      </w:pPr>
      <w:r>
        <w:rPr>
          <w:rFonts w:hint="eastAsia" w:ascii="宋体" w:hAnsi="宋体" w:eastAsia="宋体" w:cs="Times New Roman"/>
          <w:b w:val="0"/>
          <w:bCs/>
          <w:color w:val="auto"/>
          <w:sz w:val="24"/>
          <w:szCs w:val="24"/>
          <w:highlight w:val="none"/>
          <w:lang w:val="en-US" w:eastAsia="zh-CN"/>
        </w:rPr>
        <w:t>3.</w:t>
      </w:r>
      <w:r>
        <w:rPr>
          <w:rFonts w:hint="eastAsia" w:ascii="宋体" w:hAnsi="宋体" w:eastAsia="宋体" w:cs="Times New Roman"/>
          <w:b w:val="0"/>
          <w:bCs/>
          <w:color w:val="auto"/>
          <w:sz w:val="24"/>
          <w:szCs w:val="24"/>
          <w:highlight w:val="none"/>
        </w:rPr>
        <w:t>报价应分单价、小计、总价。</w:t>
      </w:r>
    </w:p>
    <w:p w14:paraId="18FD9B1B">
      <w:pPr>
        <w:spacing w:line="360" w:lineRule="auto"/>
        <w:ind w:firstLine="482" w:firstLineChars="200"/>
        <w:rPr>
          <w:rFonts w:hint="eastAsia" w:ascii="宋体" w:hAnsi="宋体"/>
          <w:b w:val="0"/>
          <w:bCs/>
          <w:color w:val="auto"/>
          <w:sz w:val="24"/>
          <w:szCs w:val="24"/>
          <w:highlight w:val="none"/>
        </w:rPr>
      </w:pPr>
      <w:r>
        <w:rPr>
          <w:rFonts w:hint="eastAsia" w:ascii="宋体" w:hAnsi="宋体" w:cs="Times New Roman"/>
          <w:b/>
          <w:color w:val="auto"/>
          <w:sz w:val="24"/>
          <w:szCs w:val="24"/>
          <w:highlight w:val="none"/>
          <w:lang w:val="en-US" w:eastAsia="zh-CN"/>
        </w:rPr>
        <w:t>*</w:t>
      </w:r>
      <w:r>
        <w:rPr>
          <w:rFonts w:hint="eastAsia" w:ascii="宋体" w:hAnsi="宋体" w:eastAsia="宋体" w:cs="Times New Roman"/>
          <w:b/>
          <w:color w:val="auto"/>
          <w:sz w:val="24"/>
          <w:szCs w:val="24"/>
          <w:highlight w:val="none"/>
        </w:rPr>
        <w:t>4</w:t>
      </w:r>
      <w:r>
        <w:rPr>
          <w:rFonts w:hint="eastAsia" w:ascii="宋体" w:hAnsi="宋体" w:eastAsia="宋体" w:cs="Times New Roman"/>
          <w:b/>
          <w:color w:val="auto"/>
          <w:sz w:val="24"/>
          <w:szCs w:val="24"/>
          <w:highlight w:val="none"/>
          <w:lang w:eastAsia="zh-CN"/>
        </w:rPr>
        <w:t>.</w:t>
      </w:r>
      <w:r>
        <w:rPr>
          <w:rFonts w:hint="eastAsia" w:ascii="宋体" w:hAnsi="宋体" w:eastAsia="宋体" w:cs="Times New Roman"/>
          <w:b/>
          <w:color w:val="auto"/>
          <w:sz w:val="24"/>
          <w:szCs w:val="24"/>
          <w:highlight w:val="none"/>
        </w:rPr>
        <w:t>投标人提供的办公家具产品报价不得超过《厦门市财政局关于调整市直党政机关部分办公设施设备配置标准的通知》（厦财行[2011]21号文）及《福建省财政厅关于调整省级行政事业单位通用办公设备和办公家具购置费预算标准的通知》（闽财资〔2016〕6号）中关于办公家具的限定配置标准</w:t>
      </w:r>
      <w:r>
        <w:rPr>
          <w:rFonts w:hint="eastAsia" w:ascii="宋体" w:hAnsi="宋体" w:cs="Times New Roman"/>
          <w:b/>
          <w:color w:val="auto"/>
          <w:sz w:val="24"/>
          <w:szCs w:val="24"/>
          <w:highlight w:val="none"/>
          <w:lang w:eastAsia="zh-CN"/>
        </w:rPr>
        <w:t>，</w:t>
      </w:r>
      <w:r>
        <w:rPr>
          <w:rFonts w:hint="eastAsia" w:ascii="宋体" w:hAnsi="宋体" w:cs="Times New Roman"/>
          <w:b/>
          <w:color w:val="auto"/>
          <w:sz w:val="24"/>
          <w:szCs w:val="24"/>
          <w:highlight w:val="none"/>
          <w:lang w:val="en-US" w:eastAsia="zh-CN"/>
        </w:rPr>
        <w:t>采购清单中办公桌限价人民币1500元/张、办公椅500元/张</w:t>
      </w:r>
      <w:r>
        <w:rPr>
          <w:rFonts w:hint="eastAsia" w:ascii="宋体" w:hAnsi="宋体" w:eastAsia="宋体" w:cs="Times New Roman"/>
          <w:b/>
          <w:color w:val="auto"/>
          <w:sz w:val="24"/>
          <w:szCs w:val="24"/>
          <w:highlight w:val="none"/>
        </w:rPr>
        <w:t>，单人位沙发</w:t>
      </w:r>
      <w:r>
        <w:rPr>
          <w:rFonts w:hint="eastAsia" w:ascii="宋体" w:hAnsi="宋体" w:cs="Times New Roman"/>
          <w:b/>
          <w:color w:val="auto"/>
          <w:sz w:val="24"/>
          <w:szCs w:val="24"/>
          <w:highlight w:val="none"/>
          <w:lang w:val="en-US" w:eastAsia="zh-CN"/>
        </w:rPr>
        <w:t>及三人位沙发3000元/套、会议桌7800元/张、会议椅600元/张、茶几450元/张，</w:t>
      </w:r>
      <w:r>
        <w:rPr>
          <w:rFonts w:hint="eastAsia" w:ascii="宋体" w:hAnsi="宋体" w:eastAsia="宋体" w:cs="Times New Roman"/>
          <w:b/>
          <w:color w:val="auto"/>
          <w:sz w:val="24"/>
          <w:szCs w:val="24"/>
          <w:highlight w:val="none"/>
        </w:rPr>
        <w:t>否则</w:t>
      </w:r>
      <w:r>
        <w:rPr>
          <w:rFonts w:hint="eastAsia" w:ascii="宋体" w:hAnsi="宋体" w:cs="Times New Roman"/>
          <w:b/>
          <w:color w:val="auto"/>
          <w:sz w:val="24"/>
          <w:szCs w:val="24"/>
          <w:highlight w:val="none"/>
          <w:lang w:val="en-US" w:eastAsia="zh-CN"/>
        </w:rPr>
        <w:t>投标</w:t>
      </w:r>
      <w:r>
        <w:rPr>
          <w:rFonts w:hint="eastAsia" w:ascii="宋体" w:hAnsi="宋体" w:eastAsia="宋体" w:cs="Times New Roman"/>
          <w:b/>
          <w:color w:val="auto"/>
          <w:sz w:val="24"/>
          <w:szCs w:val="24"/>
          <w:highlight w:val="none"/>
        </w:rPr>
        <w:t>响应无效。</w:t>
      </w:r>
    </w:p>
    <w:p w14:paraId="4972CCD7">
      <w:pPr>
        <w:spacing w:line="360" w:lineRule="auto"/>
        <w:rPr>
          <w:rFonts w:hint="eastAsia" w:ascii="宋体" w:hAnsi="宋体"/>
          <w:b/>
          <w:color w:val="auto"/>
          <w:sz w:val="24"/>
          <w:szCs w:val="24"/>
          <w:highlight w:val="none"/>
        </w:rPr>
      </w:pPr>
    </w:p>
    <w:p w14:paraId="2DFB6901">
      <w:pPr>
        <w:spacing w:line="360" w:lineRule="auto"/>
        <w:rPr>
          <w:rFonts w:ascii="宋体" w:hAnsi="宋体"/>
          <w:color w:val="auto"/>
          <w:sz w:val="24"/>
          <w:szCs w:val="24"/>
          <w:highlight w:val="none"/>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kern w:val="0"/>
          <w:sz w:val="24"/>
          <w:szCs w:val="24"/>
          <w:highlight w:val="none"/>
          <w:lang w:val="en-US" w:eastAsia="zh-CN"/>
        </w:rPr>
        <w:t>.</w:t>
      </w:r>
      <w:r>
        <w:rPr>
          <w:rFonts w:hint="eastAsia" w:ascii="宋体" w:hAnsi="宋体" w:eastAsia="宋体" w:cs="宋体"/>
          <w:color w:val="auto"/>
          <w:sz w:val="24"/>
          <w:szCs w:val="24"/>
          <w:highlight w:val="none"/>
        </w:rPr>
        <w:t>由采购单位根据厦门市财政局的有关规定和合同约定付款。</w:t>
      </w:r>
    </w:p>
    <w:p w14:paraId="282152BA">
      <w:pPr>
        <w:spacing w:line="360" w:lineRule="auto"/>
        <w:rPr>
          <w:rFonts w:ascii="宋体" w:hAnsi="宋体"/>
          <w:b/>
          <w:color w:val="auto"/>
          <w:sz w:val="24"/>
          <w:szCs w:val="24"/>
          <w:highlight w:val="none"/>
        </w:rPr>
      </w:pPr>
      <w:r>
        <w:rPr>
          <w:rFonts w:hint="eastAsia" w:ascii="宋体" w:hAnsi="宋体"/>
          <w:b/>
          <w:color w:val="auto"/>
          <w:sz w:val="24"/>
          <w:szCs w:val="24"/>
          <w:highlight w:val="none"/>
        </w:rPr>
        <w:t>九、合同签订</w:t>
      </w:r>
    </w:p>
    <w:p w14:paraId="7DDD664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33BE4C8C">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14:paraId="03B98B81">
      <w:pPr>
        <w:widowControl/>
        <w:spacing w:line="360" w:lineRule="auto"/>
        <w:ind w:right="-63" w:rightChars="-30"/>
        <w:jc w:val="left"/>
        <w:rPr>
          <w:rFonts w:ascii="宋体" w:hAnsi="宋体"/>
          <w:color w:val="auto"/>
          <w:sz w:val="24"/>
          <w:szCs w:val="24"/>
          <w:highlight w:val="none"/>
        </w:rPr>
      </w:pPr>
      <w:r>
        <w:rPr>
          <w:rFonts w:hint="eastAsia" w:ascii="宋体" w:hAnsi="宋体"/>
          <w:b/>
          <w:color w:val="auto"/>
          <w:sz w:val="24"/>
          <w:szCs w:val="24"/>
          <w:highlight w:val="none"/>
        </w:rPr>
        <w:t xml:space="preserve">十、其他事项 </w:t>
      </w:r>
    </w:p>
    <w:p w14:paraId="41FB30F6">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合同签订后使用单位通知进场之日起30个日历日内完成</w:t>
      </w:r>
      <w:r>
        <w:rPr>
          <w:rFonts w:hint="eastAsia" w:ascii="宋体" w:hAnsi="宋体"/>
          <w:b/>
          <w:color w:val="auto"/>
          <w:sz w:val="24"/>
          <w:szCs w:val="24"/>
          <w:highlight w:val="none"/>
        </w:rPr>
        <w:t>交货及安装。</w:t>
      </w:r>
    </w:p>
    <w:p w14:paraId="74E057E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14:paraId="29300196">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64B78238">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14:paraId="7660A7B5">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14:paraId="1AF4EF0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14:paraId="0F779F64">
      <w:pPr>
        <w:spacing w:line="360" w:lineRule="auto"/>
        <w:ind w:firstLine="480" w:firstLineChars="200"/>
        <w:rPr>
          <w:rFonts w:hint="eastAsia" w:ascii="宋体" w:hAnsi="宋体"/>
          <w:bCs/>
          <w:color w:val="auto"/>
          <w:sz w:val="24"/>
          <w:szCs w:val="24"/>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p w14:paraId="4ABCBC36">
      <w:pPr>
        <w:spacing w:line="360" w:lineRule="auto"/>
        <w:rPr>
          <w:rFonts w:hint="eastAsia" w:ascii="宋体" w:hAnsi="宋体" w:cs="Times New Roman"/>
          <w:bCs/>
          <w:color w:val="auto"/>
          <w:sz w:val="24"/>
          <w:szCs w:val="24"/>
          <w:highlight w:val="none"/>
          <w:lang w:val="en-US" w:eastAsia="zh-CN"/>
        </w:rPr>
        <w:sectPr>
          <w:headerReference r:id="rId8" w:type="default"/>
          <w:footerReference r:id="rId9" w:type="default"/>
          <w:pgSz w:w="11906" w:h="16838"/>
          <w:pgMar w:top="851" w:right="851" w:bottom="851" w:left="1134" w:header="567" w:footer="567" w:gutter="0"/>
          <w:pgBorders>
            <w:top w:val="none" w:sz="0" w:space="0"/>
            <w:left w:val="none" w:sz="0" w:space="0"/>
            <w:bottom w:val="none" w:sz="0" w:space="0"/>
            <w:right w:val="none" w:sz="0" w:space="0"/>
          </w:pgBorders>
          <w:pgNumType w:start="1"/>
          <w:cols w:space="720" w:num="1"/>
          <w:docGrid w:linePitch="312" w:charSpace="0"/>
        </w:sectPr>
      </w:pPr>
      <w:r>
        <w:rPr>
          <w:rFonts w:hint="eastAsia" w:ascii="宋体" w:hAnsi="宋体" w:cs="Times New Roman"/>
          <w:bCs/>
          <w:color w:val="auto"/>
          <w:sz w:val="24"/>
          <w:szCs w:val="24"/>
          <w:highlight w:val="none"/>
          <w:lang w:val="en-US" w:eastAsia="zh-CN"/>
        </w:rPr>
        <w:t xml:space="preserve"> </w:t>
      </w:r>
    </w:p>
    <w:p w14:paraId="7C2AF5F3">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附表：</w:t>
      </w:r>
    </w:p>
    <w:p w14:paraId="2079CC95">
      <w:pPr>
        <w:spacing w:line="360" w:lineRule="auto"/>
        <w:ind w:firstLine="630" w:firstLineChars="196"/>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技术规格及商务响应表</w:t>
      </w:r>
    </w:p>
    <w:p w14:paraId="7955C606">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tbl>
      <w:tblPr>
        <w:tblStyle w:val="11"/>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707"/>
        <w:gridCol w:w="709"/>
        <w:gridCol w:w="5386"/>
        <w:gridCol w:w="779"/>
        <w:gridCol w:w="935"/>
        <w:gridCol w:w="775"/>
      </w:tblGrid>
      <w:tr w14:paraId="5C5D1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62" w:type="dxa"/>
            <w:gridSpan w:val="4"/>
            <w:tcBorders>
              <w:top w:val="single" w:color="auto" w:sz="4" w:space="0"/>
              <w:left w:val="single" w:color="auto" w:sz="4" w:space="0"/>
              <w:bottom w:val="single" w:color="auto" w:sz="4" w:space="0"/>
              <w:right w:val="single" w:color="auto" w:sz="4" w:space="0"/>
            </w:tcBorders>
            <w:vAlign w:val="center"/>
          </w:tcPr>
          <w:p w14:paraId="25B9F05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招标要求</w:t>
            </w:r>
          </w:p>
        </w:tc>
        <w:tc>
          <w:tcPr>
            <w:tcW w:w="2489" w:type="dxa"/>
            <w:gridSpan w:val="3"/>
            <w:tcBorders>
              <w:top w:val="single" w:color="auto" w:sz="4" w:space="0"/>
              <w:left w:val="single" w:color="auto" w:sz="4" w:space="0"/>
              <w:bottom w:val="single" w:color="auto" w:sz="4" w:space="0"/>
              <w:right w:val="single" w:color="auto" w:sz="4" w:space="0"/>
            </w:tcBorders>
            <w:vAlign w:val="center"/>
          </w:tcPr>
          <w:p w14:paraId="0AC62AF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w:t>
            </w:r>
          </w:p>
        </w:tc>
      </w:tr>
      <w:tr w14:paraId="205C2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tcBorders>
              <w:top w:val="single" w:color="auto" w:sz="4" w:space="0"/>
              <w:left w:val="single" w:color="auto" w:sz="4" w:space="0"/>
              <w:bottom w:val="single" w:color="auto" w:sz="4" w:space="0"/>
              <w:right w:val="single" w:color="auto" w:sz="4" w:space="0"/>
            </w:tcBorders>
            <w:vAlign w:val="center"/>
          </w:tcPr>
          <w:p w14:paraId="7252C60D">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r>
              <w:rPr>
                <w:rFonts w:hint="eastAsia" w:ascii="宋体" w:hAnsi="宋体" w:cs="宋体"/>
                <w:color w:val="auto"/>
                <w:sz w:val="21"/>
                <w:szCs w:val="21"/>
                <w:highlight w:val="none"/>
              </w:rPr>
              <w:t>合同包/品目号</w:t>
            </w:r>
          </w:p>
        </w:tc>
        <w:tc>
          <w:tcPr>
            <w:tcW w:w="707" w:type="dxa"/>
            <w:tcBorders>
              <w:top w:val="single" w:color="auto" w:sz="4" w:space="0"/>
              <w:left w:val="single" w:color="auto" w:sz="4" w:space="0"/>
              <w:bottom w:val="single" w:color="auto" w:sz="4" w:space="0"/>
              <w:right w:val="single" w:color="auto" w:sz="4" w:space="0"/>
            </w:tcBorders>
            <w:vAlign w:val="center"/>
          </w:tcPr>
          <w:p w14:paraId="7DF65F0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货物</w:t>
            </w:r>
          </w:p>
          <w:p w14:paraId="0AD333F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名称</w:t>
            </w:r>
          </w:p>
        </w:tc>
        <w:tc>
          <w:tcPr>
            <w:tcW w:w="709" w:type="dxa"/>
            <w:tcBorders>
              <w:top w:val="single" w:color="auto" w:sz="4" w:space="0"/>
              <w:left w:val="single" w:color="auto" w:sz="4" w:space="0"/>
              <w:bottom w:val="single" w:color="auto" w:sz="4" w:space="0"/>
              <w:right w:val="single" w:color="auto" w:sz="4" w:space="0"/>
            </w:tcBorders>
            <w:vAlign w:val="center"/>
          </w:tcPr>
          <w:p w14:paraId="64EC878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规格</w:t>
            </w:r>
          </w:p>
          <w:p w14:paraId="33754B1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条目号</w:t>
            </w:r>
          </w:p>
        </w:tc>
        <w:tc>
          <w:tcPr>
            <w:tcW w:w="5386" w:type="dxa"/>
            <w:tcBorders>
              <w:top w:val="single" w:color="auto" w:sz="4" w:space="0"/>
              <w:left w:val="single" w:color="auto" w:sz="4" w:space="0"/>
              <w:bottom w:val="single" w:color="auto" w:sz="4" w:space="0"/>
              <w:right w:val="single" w:color="auto" w:sz="4" w:space="0"/>
            </w:tcBorders>
            <w:vAlign w:val="center"/>
          </w:tcPr>
          <w:p w14:paraId="18CB1BD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招标文件要求</w:t>
            </w:r>
          </w:p>
        </w:tc>
        <w:tc>
          <w:tcPr>
            <w:tcW w:w="779" w:type="dxa"/>
            <w:tcBorders>
              <w:top w:val="single" w:color="auto" w:sz="4" w:space="0"/>
              <w:left w:val="single" w:color="auto" w:sz="4" w:space="0"/>
              <w:bottom w:val="single" w:color="auto" w:sz="4" w:space="0"/>
              <w:right w:val="single" w:color="auto" w:sz="4" w:space="0"/>
            </w:tcBorders>
            <w:vAlign w:val="center"/>
          </w:tcPr>
          <w:p w14:paraId="087389D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投标响应情况</w:t>
            </w:r>
          </w:p>
        </w:tc>
        <w:tc>
          <w:tcPr>
            <w:tcW w:w="935" w:type="dxa"/>
            <w:tcBorders>
              <w:top w:val="single" w:color="auto" w:sz="4" w:space="0"/>
              <w:left w:val="single" w:color="auto" w:sz="4" w:space="0"/>
              <w:bottom w:val="single" w:color="auto" w:sz="4" w:space="0"/>
              <w:right w:val="single" w:color="auto" w:sz="4" w:space="0"/>
            </w:tcBorders>
            <w:vAlign w:val="center"/>
          </w:tcPr>
          <w:p w14:paraId="4EAA94F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投标响应对应的页码</w:t>
            </w:r>
          </w:p>
        </w:tc>
        <w:tc>
          <w:tcPr>
            <w:tcW w:w="775" w:type="dxa"/>
            <w:tcBorders>
              <w:top w:val="single" w:color="auto" w:sz="4" w:space="0"/>
              <w:left w:val="single" w:color="auto" w:sz="4" w:space="0"/>
              <w:bottom w:val="single" w:color="auto" w:sz="4" w:space="0"/>
              <w:right w:val="single" w:color="auto" w:sz="4" w:space="0"/>
            </w:tcBorders>
            <w:vAlign w:val="center"/>
          </w:tcPr>
          <w:p w14:paraId="053B42A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偏离说明</w:t>
            </w:r>
          </w:p>
        </w:tc>
      </w:tr>
      <w:tr w14:paraId="7C776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restart"/>
            <w:tcBorders>
              <w:top w:val="single" w:color="auto" w:sz="4" w:space="0"/>
              <w:left w:val="single" w:color="auto" w:sz="4" w:space="0"/>
              <w:right w:val="single" w:color="auto" w:sz="4" w:space="0"/>
            </w:tcBorders>
            <w:vAlign w:val="center"/>
          </w:tcPr>
          <w:p w14:paraId="30B323D9">
            <w:pPr>
              <w:keepNext w:val="0"/>
              <w:keepLines w:val="0"/>
              <w:suppressLineNumbers w:val="0"/>
              <w:spacing w:before="0" w:beforeAutospacing="0" w:after="0" w:afterAutospacing="0" w:line="360" w:lineRule="auto"/>
              <w:ind w:left="0" w:right="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XM2026-DZ0043</w:t>
            </w:r>
          </w:p>
        </w:tc>
        <w:tc>
          <w:tcPr>
            <w:tcW w:w="707" w:type="dxa"/>
            <w:vMerge w:val="restart"/>
            <w:tcBorders>
              <w:top w:val="single" w:color="auto" w:sz="4" w:space="0"/>
              <w:left w:val="single" w:color="auto" w:sz="4" w:space="0"/>
              <w:right w:val="single" w:color="auto" w:sz="4" w:space="0"/>
            </w:tcBorders>
            <w:vAlign w:val="center"/>
          </w:tcPr>
          <w:p w14:paraId="162E8265">
            <w:pPr>
              <w:keepNext w:val="0"/>
              <w:keepLines w:val="0"/>
              <w:suppressLineNumbers w:val="0"/>
              <w:spacing w:before="0" w:beforeAutospacing="0" w:after="0" w:afterAutospacing="0" w:line="360" w:lineRule="auto"/>
              <w:ind w:left="0" w:right="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其他家具</w:t>
            </w:r>
          </w:p>
        </w:tc>
        <w:tc>
          <w:tcPr>
            <w:tcW w:w="709" w:type="dxa"/>
            <w:tcBorders>
              <w:top w:val="single" w:color="auto" w:sz="4" w:space="0"/>
              <w:left w:val="single" w:color="auto" w:sz="4" w:space="0"/>
              <w:right w:val="single" w:color="auto" w:sz="4" w:space="0"/>
            </w:tcBorders>
            <w:vAlign w:val="center"/>
          </w:tcPr>
          <w:p w14:paraId="3EE2208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74871EBB">
            <w:pPr>
              <w:spacing w:line="360" w:lineRule="auto"/>
              <w:ind w:right="28"/>
              <w:jc w:val="left"/>
              <w:rPr>
                <w:rFonts w:ascii="宋体" w:hAnsi="宋体" w:cs="Courier New"/>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cs="Courier New"/>
                <w:b/>
                <w:color w:val="auto"/>
                <w:sz w:val="24"/>
                <w:szCs w:val="24"/>
                <w:highlight w:val="none"/>
              </w:rPr>
              <w:t>一、采购项目一览表</w:t>
            </w:r>
          </w:p>
          <w:p w14:paraId="6477F689">
            <w:pPr>
              <w:tabs>
                <w:tab w:val="left" w:pos="5130"/>
              </w:tabs>
              <w:spacing w:line="360" w:lineRule="auto"/>
              <w:ind w:firstLine="482" w:firstLineChars="200"/>
              <w:rPr>
                <w:rFonts w:hint="eastAsia" w:ascii="宋体" w:hAnsi="宋体" w:cs="Courier New"/>
                <w:b/>
                <w:color w:val="auto"/>
                <w:sz w:val="24"/>
                <w:szCs w:val="24"/>
                <w:highlight w:val="none"/>
              </w:rPr>
            </w:pPr>
            <w:r>
              <w:rPr>
                <w:rFonts w:hint="eastAsia" w:ascii="宋体" w:hAnsi="宋体" w:cs="Courier New"/>
                <w:b/>
                <w:color w:val="auto"/>
                <w:sz w:val="24"/>
                <w:szCs w:val="24"/>
                <w:highlight w:val="none"/>
                <w:lang w:val="en-US" w:eastAsia="zh-CN"/>
              </w:rPr>
              <w:t>1、</w:t>
            </w:r>
            <w:r>
              <w:rPr>
                <w:rFonts w:hint="eastAsia" w:ascii="宋体" w:hAnsi="宋体" w:cs="Courier New"/>
                <w:b/>
                <w:color w:val="auto"/>
                <w:sz w:val="24"/>
                <w:szCs w:val="24"/>
                <w:highlight w:val="none"/>
              </w:rPr>
              <w:t>详见附件1：《采购清单》</w:t>
            </w:r>
            <w:r>
              <w:rPr>
                <w:rFonts w:hint="eastAsia" w:ascii="宋体" w:hAnsi="宋体" w:cs="Courier New"/>
                <w:b/>
                <w:color w:val="auto"/>
                <w:sz w:val="24"/>
                <w:szCs w:val="24"/>
                <w:highlight w:val="none"/>
                <w:lang w:val="en-US"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p>
          <w:p w14:paraId="2C2DED86">
            <w:pPr>
              <w:tabs>
                <w:tab w:val="left" w:pos="5130"/>
              </w:tabs>
              <w:spacing w:line="360" w:lineRule="auto"/>
              <w:ind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采购清单</w:t>
            </w:r>
            <w:r>
              <w:rPr>
                <w:rFonts w:hint="default" w:ascii="宋体" w:hAnsi="宋体"/>
                <w:color w:val="auto"/>
                <w:sz w:val="24"/>
                <w:szCs w:val="24"/>
                <w:highlight w:val="none"/>
              </w:rPr>
              <w:t>、技术评分</w:t>
            </w:r>
            <w:r>
              <w:rPr>
                <w:rFonts w:hint="eastAsia" w:ascii="宋体" w:hAnsi="宋体"/>
                <w:color w:val="auto"/>
                <w:sz w:val="24"/>
                <w:szCs w:val="24"/>
                <w:highlight w:val="none"/>
              </w:rPr>
              <w:t>中所描述产品的规格尺寸，没有幅度要求的，允许正负偏离1%以内。</w:t>
            </w:r>
          </w:p>
        </w:tc>
        <w:tc>
          <w:tcPr>
            <w:tcW w:w="779" w:type="dxa"/>
            <w:tcBorders>
              <w:top w:val="single" w:color="auto" w:sz="4" w:space="0"/>
              <w:left w:val="single" w:color="auto" w:sz="4" w:space="0"/>
              <w:bottom w:val="single" w:color="auto" w:sz="4" w:space="0"/>
              <w:right w:val="single" w:color="auto" w:sz="4" w:space="0"/>
            </w:tcBorders>
            <w:vAlign w:val="center"/>
          </w:tcPr>
          <w:p w14:paraId="1AF7ED7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F7D63F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535508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41684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696F7BB8">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7620029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5983D56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3EE142A0">
            <w:pPr>
              <w:spacing w:line="360" w:lineRule="auto"/>
              <w:ind w:right="28"/>
              <w:jc w:val="left"/>
              <w:rPr>
                <w:rFonts w:ascii="宋体" w:hAnsi="宋体"/>
                <w:b/>
                <w:color w:val="auto"/>
                <w:sz w:val="24"/>
                <w:szCs w:val="24"/>
                <w:highlight w:val="none"/>
              </w:rPr>
            </w:pPr>
            <w:r>
              <w:rPr>
                <w:rFonts w:ascii="宋体" w:hAnsi="宋体"/>
                <w:b/>
                <w:color w:val="auto"/>
                <w:sz w:val="24"/>
                <w:szCs w:val="24"/>
                <w:highlight w:val="none"/>
              </w:rPr>
              <w:t>二、</w:t>
            </w:r>
            <w:r>
              <w:rPr>
                <w:rFonts w:hint="eastAsia" w:ascii="宋体" w:hAnsi="宋体"/>
                <w:b/>
                <w:color w:val="auto"/>
                <w:sz w:val="24"/>
                <w:szCs w:val="24"/>
                <w:highlight w:val="none"/>
              </w:rPr>
              <w:t>采购要求</w:t>
            </w:r>
          </w:p>
          <w:p w14:paraId="24B22F00">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14:paraId="39032FC7">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14:paraId="4AFC3D8D">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14:paraId="1678DA8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14:paraId="5C48B6F4">
            <w:pPr>
              <w:pStyle w:val="9"/>
              <w:spacing w:before="0" w:beforeAutospacing="0" w:after="0" w:afterAutospacing="0" w:line="360" w:lineRule="auto"/>
              <w:ind w:firstLine="480" w:firstLineChars="200"/>
              <w:rPr>
                <w:rFonts w:hint="default" w:cs="Times New Roman"/>
                <w:color w:val="auto"/>
                <w:kern w:val="2"/>
                <w:highlight w:val="none"/>
              </w:rPr>
            </w:pPr>
            <w:r>
              <w:rPr>
                <w:rFonts w:hint="eastAsia" w:cs="Times New Roman"/>
                <w:color w:val="auto"/>
                <w:kern w:val="2"/>
                <w:highlight w:val="none"/>
              </w:rPr>
              <w:t>5．</w:t>
            </w:r>
            <w:r>
              <w:rPr>
                <w:rFonts w:hint="default" w:cs="Times New Roman"/>
                <w:color w:val="auto"/>
                <w:kern w:val="2"/>
                <w:highlight w:val="none"/>
              </w:rPr>
              <w:t>投标人应根据国家标准（GB/T 3324-2024 木家具通用技术条件、GB/T 3325-2024 金属家具通用技术条件、GB 18584-2024 家具中有害物质限量、GB 18583-2008 胶粘剂中有害物质限量、GB 18580-2025 人造板及其制品中甲醛释放限量、GB 18581-2020 木器涂料中有害物质限量、GB 18582-2020 建筑用墙面涂料中有害物质限量、GB/T 5296.6-2025 消费品使用说明 第6部分：家具）、部颁标准（QB/T 1951.1-2026 木家具、QB/T 1951.2-2024 金属家具、QB/T 1952.1-2023 软体家具 沙发、QB/T 2530-2023 木制柜）、人造木质板材执行标准：HJ 571-2010 环境标志产品技术要求 人造板及其制品、家具执行标准：HJ 2547-2016 环境标志产品技术要求 家具、水性涂料执行标准：HJ 2537-2014 环境标志产品技术要求 水性涂料、胶粘剂执行标准：HJ 2541-2016 环境标志产品技术要求 胶粘剂、其他国家及行业标准制作（上述标准若有更新，则以更新后的国家和部门标准执行），并在设计方案中详细说明家具的材料构成及辅材、配件（如材质、质量标准、厚度、产地、品牌、型号等）。</w:t>
            </w:r>
          </w:p>
          <w:p w14:paraId="4587F63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5C3BF74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2C68E04E">
            <w:pPr>
              <w:widowControl/>
              <w:numPr>
                <w:ilvl w:val="0"/>
                <w:numId w:val="0"/>
              </w:numPr>
              <w:spacing w:line="360" w:lineRule="auto"/>
              <w:ind w:firstLine="470" w:firstLineChars="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lang w:val="en-US" w:eastAsia="zh-CN" w:bidi="ar-SA"/>
              </w:rPr>
              <w:t>8</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rPr>
              <w:t>招标文件中涉及提供检测报告复印件的，中标后，</w:t>
            </w:r>
            <w:r>
              <w:rPr>
                <w:rFonts w:hint="eastAsia" w:ascii="宋体" w:hAnsi="宋体" w:cs="宋体"/>
                <w:bCs/>
                <w:color w:val="auto"/>
                <w:kern w:val="0"/>
                <w:sz w:val="24"/>
                <w:szCs w:val="24"/>
                <w:highlight w:val="none"/>
                <w:lang w:val="en-US" w:eastAsia="zh-CN"/>
              </w:rPr>
              <w:t>若出现质疑投诉，</w:t>
            </w:r>
            <w:r>
              <w:rPr>
                <w:rFonts w:hint="eastAsia" w:ascii="宋体" w:hAnsi="宋体" w:cs="宋体"/>
                <w:bCs/>
                <w:color w:val="auto"/>
                <w:kern w:val="0"/>
                <w:sz w:val="24"/>
                <w:szCs w:val="24"/>
                <w:highlight w:val="none"/>
              </w:rPr>
              <w:t>使用单位</w:t>
            </w:r>
            <w:r>
              <w:rPr>
                <w:rFonts w:hint="eastAsia" w:ascii="宋体" w:hAnsi="宋体" w:cs="宋体"/>
                <w:bCs/>
                <w:color w:val="auto"/>
                <w:kern w:val="0"/>
                <w:sz w:val="24"/>
                <w:szCs w:val="24"/>
                <w:highlight w:val="none"/>
                <w:lang w:val="en-US" w:eastAsia="zh-CN"/>
              </w:rPr>
              <w:t>或采购单位</w:t>
            </w:r>
            <w:r>
              <w:rPr>
                <w:rFonts w:hint="eastAsia" w:ascii="宋体" w:hAnsi="宋体" w:cs="宋体"/>
                <w:bCs/>
                <w:color w:val="auto"/>
                <w:kern w:val="0"/>
                <w:sz w:val="24"/>
                <w:szCs w:val="24"/>
                <w:highlight w:val="none"/>
              </w:rPr>
              <w:t>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14:paraId="79DA0397">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lang w:val="en-US" w:eastAsia="zh-CN" w:bidi="ar"/>
              </w:rPr>
            </w:pPr>
            <w:r>
              <w:rPr>
                <w:rFonts w:hint="eastAsia" w:ascii="宋体" w:hAnsi="宋体" w:cs="宋体"/>
                <w:bCs/>
                <w:color w:val="auto"/>
                <w:kern w:val="0"/>
                <w:sz w:val="24"/>
                <w:szCs w:val="24"/>
                <w:highlight w:val="none"/>
                <w:lang w:val="en-US" w:eastAsia="zh-CN" w:bidi="ar-SA"/>
              </w:rPr>
              <w:t>9</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tc>
        <w:tc>
          <w:tcPr>
            <w:tcW w:w="779" w:type="dxa"/>
            <w:tcBorders>
              <w:top w:val="single" w:color="auto" w:sz="4" w:space="0"/>
              <w:left w:val="single" w:color="auto" w:sz="4" w:space="0"/>
              <w:bottom w:val="single" w:color="auto" w:sz="4" w:space="0"/>
              <w:right w:val="single" w:color="auto" w:sz="4" w:space="0"/>
            </w:tcBorders>
            <w:vAlign w:val="center"/>
          </w:tcPr>
          <w:p w14:paraId="6F7CEB0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0A0E148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26EA689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38CE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5482D2D9">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6F999CA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7AB34E1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63B57614">
            <w:pPr>
              <w:pStyle w:val="9"/>
              <w:shd w:val="clear" w:color="auto" w:fill="FFFFFF"/>
              <w:spacing w:before="0" w:beforeAutospacing="0" w:after="0" w:afterAutospacing="0" w:line="360" w:lineRule="auto"/>
              <w:rPr>
                <w:b/>
                <w:color w:val="auto"/>
                <w:highlight w:val="none"/>
              </w:rPr>
            </w:pPr>
            <w:r>
              <w:rPr>
                <w:rFonts w:hint="eastAsia"/>
                <w:b/>
                <w:color w:val="auto"/>
                <w:highlight w:val="none"/>
              </w:rPr>
              <w:t>四、商务响应要求</w:t>
            </w:r>
          </w:p>
          <w:p w14:paraId="3DDE8245">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14:paraId="18B9409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107367D5">
            <w:pPr>
              <w:spacing w:line="360" w:lineRule="auto"/>
              <w:ind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tc>
        <w:tc>
          <w:tcPr>
            <w:tcW w:w="779" w:type="dxa"/>
            <w:tcBorders>
              <w:top w:val="single" w:color="auto" w:sz="4" w:space="0"/>
              <w:left w:val="single" w:color="auto" w:sz="4" w:space="0"/>
              <w:bottom w:val="single" w:color="auto" w:sz="4" w:space="0"/>
              <w:right w:val="single" w:color="auto" w:sz="4" w:space="0"/>
            </w:tcBorders>
            <w:vAlign w:val="center"/>
          </w:tcPr>
          <w:p w14:paraId="5B1585B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06AE2EE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8C0012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20C6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12196D69">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5267741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4A9DCDA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20E15E9E">
            <w:pPr>
              <w:spacing w:line="360" w:lineRule="auto"/>
              <w:ind w:left="-178" w:leftChars="-85" w:right="359" w:rightChars="171" w:firstLine="361" w:firstLineChars="150"/>
              <w:rPr>
                <w:rFonts w:ascii="宋体" w:hAnsi="宋体"/>
                <w:b/>
                <w:color w:val="auto"/>
                <w:sz w:val="24"/>
                <w:szCs w:val="24"/>
                <w:highlight w:val="none"/>
              </w:rPr>
            </w:pPr>
            <w:r>
              <w:rPr>
                <w:rFonts w:hint="eastAsia" w:ascii="宋体" w:hAnsi="宋体"/>
                <w:b/>
                <w:color w:val="auto"/>
                <w:sz w:val="24"/>
                <w:szCs w:val="24"/>
                <w:highlight w:val="none"/>
              </w:rPr>
              <w:t>五、货物质量标准、验收标准</w:t>
            </w:r>
          </w:p>
          <w:p w14:paraId="7FF7C7AD">
            <w:pPr>
              <w:pStyle w:val="4"/>
              <w:spacing w:after="0" w:line="360" w:lineRule="auto"/>
              <w:ind w:left="0" w:leftChars="0" w:firstLine="480" w:firstLineChars="200"/>
              <w:rPr>
                <w:rFonts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14:paraId="54A246E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34909A4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181F808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2A454F86">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14:paraId="2E9C9676">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123043CC">
            <w:pPr>
              <w:pStyle w:val="5"/>
              <w:tabs>
                <w:tab w:val="left" w:pos="540"/>
              </w:tabs>
              <w:spacing w:line="360" w:lineRule="auto"/>
              <w:ind w:firstLine="480" w:firstLineChars="200"/>
              <w:rPr>
                <w:rFonts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14:paraId="205D88B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62883EE3">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14:paraId="60D23A80">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3A92509A">
            <w:pPr>
              <w:spacing w:line="360" w:lineRule="auto"/>
              <w:ind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lang w:val="en-US" w:eastAsia="zh-CN"/>
              </w:rPr>
              <w:t>11.中标供应商在货物安装完成后3个日历内，须提供第三方具有检测资质的检测机构，对宿舍及教室的所供产品进行甲醛检测并出具检测报告，检测范围覆盖项目所供全品类。</w:t>
            </w:r>
          </w:p>
        </w:tc>
        <w:tc>
          <w:tcPr>
            <w:tcW w:w="779" w:type="dxa"/>
            <w:tcBorders>
              <w:top w:val="single" w:color="auto" w:sz="4" w:space="0"/>
              <w:left w:val="single" w:color="auto" w:sz="4" w:space="0"/>
              <w:bottom w:val="single" w:color="auto" w:sz="4" w:space="0"/>
              <w:right w:val="single" w:color="auto" w:sz="4" w:space="0"/>
            </w:tcBorders>
            <w:vAlign w:val="center"/>
          </w:tcPr>
          <w:p w14:paraId="669763B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41C730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562AA7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367B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324ED7A">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5284216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7DFE3E0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2F0F1103">
            <w:pPr>
              <w:pStyle w:val="5"/>
              <w:spacing w:line="360" w:lineRule="auto"/>
              <w:ind w:firstLine="420" w:firstLineChars="200"/>
              <w:rPr>
                <w:rFonts w:hint="eastAsia" w:ascii="宋体" w:hAnsi="宋体" w:cs="宋体"/>
                <w:color w:val="auto"/>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28BD8F6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5DAFF61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572FC83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34CFB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080C2F9">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6742E9E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56D1B51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6485B0BA">
            <w:pPr>
              <w:spacing w:line="360" w:lineRule="auto"/>
              <w:ind w:left="-178" w:leftChars="-85" w:right="359" w:rightChars="171" w:firstLine="361" w:firstLineChars="150"/>
              <w:jc w:val="left"/>
              <w:rPr>
                <w:rFonts w:ascii="宋体" w:hAnsi="宋体"/>
                <w:b/>
                <w:color w:val="auto"/>
                <w:sz w:val="24"/>
                <w:szCs w:val="24"/>
                <w:highlight w:val="none"/>
              </w:rPr>
            </w:pPr>
            <w:r>
              <w:rPr>
                <w:rFonts w:hint="eastAsia" w:ascii="宋体" w:hAnsi="宋体"/>
                <w:b/>
                <w:color w:val="auto"/>
                <w:sz w:val="24"/>
                <w:szCs w:val="24"/>
                <w:highlight w:val="none"/>
              </w:rPr>
              <w:t>六、货物技术服务要求</w:t>
            </w:r>
          </w:p>
          <w:p w14:paraId="40E5AC31">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67227A03">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4A895495">
            <w:pPr>
              <w:pStyle w:val="5"/>
              <w:spacing w:line="360" w:lineRule="auto"/>
              <w:ind w:firstLine="480" w:firstLineChars="200"/>
              <w:rPr>
                <w:rFonts w:hint="eastAsia" w:ascii="宋体" w:hAnsi="宋体" w:cs="宋体"/>
                <w:color w:val="auto"/>
                <w:sz w:val="21"/>
                <w:szCs w:val="21"/>
                <w:highlight w:val="none"/>
              </w:rPr>
            </w:pPr>
            <w:r>
              <w:rPr>
                <w:rFonts w:hint="eastAsia" w:hAnsi="宋体"/>
                <w:color w:val="auto"/>
                <w:sz w:val="24"/>
                <w:szCs w:val="24"/>
                <w:highlight w:val="none"/>
              </w:rPr>
              <w:t>4.投标人如有其它更好的售后服务应在方案中书面声明。</w:t>
            </w:r>
          </w:p>
        </w:tc>
        <w:tc>
          <w:tcPr>
            <w:tcW w:w="779" w:type="dxa"/>
            <w:tcBorders>
              <w:top w:val="single" w:color="auto" w:sz="4" w:space="0"/>
              <w:left w:val="single" w:color="auto" w:sz="4" w:space="0"/>
              <w:bottom w:val="single" w:color="auto" w:sz="4" w:space="0"/>
              <w:right w:val="single" w:color="auto" w:sz="4" w:space="0"/>
            </w:tcBorders>
            <w:vAlign w:val="center"/>
          </w:tcPr>
          <w:p w14:paraId="7FB4DDB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63D6EB9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685DBE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1092F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F3D5892">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31A6220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77FCBE3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14DCCD22">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七、货物报价</w:t>
            </w:r>
          </w:p>
          <w:p w14:paraId="16166FFD">
            <w:pPr>
              <w:spacing w:line="360" w:lineRule="auto"/>
              <w:rPr>
                <w:rFonts w:hint="eastAsia" w:ascii="宋体" w:hAnsi="宋体"/>
                <w:b/>
                <w:color w:val="auto"/>
                <w:spacing w:val="4"/>
                <w:sz w:val="21"/>
                <w:szCs w:val="21"/>
                <w:highlight w:val="none"/>
              </w:rPr>
            </w:pPr>
            <w:r>
              <w:rPr>
                <w:rFonts w:hint="eastAsia" w:ascii="宋体" w:hAnsi="宋体" w:eastAsia="宋体" w:cs="Times New Roman"/>
                <w:b w:val="0"/>
                <w:bCs/>
                <w:color w:val="auto"/>
                <w:sz w:val="24"/>
                <w:szCs w:val="24"/>
                <w:highlight w:val="none"/>
                <w:lang w:val="en-US" w:eastAsia="zh-CN"/>
              </w:rPr>
              <w:t>3.</w:t>
            </w:r>
            <w:r>
              <w:rPr>
                <w:rFonts w:hint="eastAsia" w:ascii="宋体" w:hAnsi="宋体" w:eastAsia="宋体" w:cs="Times New Roman"/>
                <w:b w:val="0"/>
                <w:bCs/>
                <w:color w:val="auto"/>
                <w:sz w:val="24"/>
                <w:szCs w:val="24"/>
                <w:highlight w:val="none"/>
              </w:rPr>
              <w:t>报价应分单价、小计、总价。</w:t>
            </w:r>
          </w:p>
        </w:tc>
        <w:tc>
          <w:tcPr>
            <w:tcW w:w="779" w:type="dxa"/>
            <w:tcBorders>
              <w:top w:val="single" w:color="auto" w:sz="4" w:space="0"/>
              <w:left w:val="single" w:color="auto" w:sz="4" w:space="0"/>
              <w:bottom w:val="single" w:color="auto" w:sz="4" w:space="0"/>
              <w:right w:val="single" w:color="auto" w:sz="4" w:space="0"/>
            </w:tcBorders>
            <w:vAlign w:val="center"/>
          </w:tcPr>
          <w:p w14:paraId="426B758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CEC042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882DF0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532F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9666976">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7A1CF58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3D29F98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0DFC89A3">
            <w:pPr>
              <w:spacing w:line="360" w:lineRule="auto"/>
              <w:rPr>
                <w:rFonts w:hint="eastAsia" w:ascii="宋体" w:hAnsi="宋体" w:eastAsia="宋体" w:cs="Times New Roman"/>
                <w:b w:val="0"/>
                <w:bCs/>
                <w:color w:val="auto"/>
                <w:sz w:val="24"/>
                <w:szCs w:val="24"/>
                <w:highlight w:val="none"/>
                <w:lang w:val="en-US" w:eastAsia="zh-CN"/>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kern w:val="0"/>
                <w:sz w:val="24"/>
                <w:szCs w:val="24"/>
                <w:highlight w:val="none"/>
                <w:lang w:val="en-US" w:eastAsia="zh-CN"/>
              </w:rPr>
              <w:t>.</w:t>
            </w:r>
            <w:r>
              <w:rPr>
                <w:rFonts w:hint="eastAsia" w:ascii="宋体" w:hAnsi="宋体" w:eastAsia="宋体" w:cs="宋体"/>
                <w:color w:val="auto"/>
                <w:sz w:val="24"/>
                <w:szCs w:val="24"/>
                <w:highlight w:val="none"/>
              </w:rPr>
              <w:t>由采购单位根据厦门市财政局的有关规定和合同约定付款。</w:t>
            </w:r>
          </w:p>
        </w:tc>
        <w:tc>
          <w:tcPr>
            <w:tcW w:w="779" w:type="dxa"/>
            <w:tcBorders>
              <w:top w:val="single" w:color="auto" w:sz="4" w:space="0"/>
              <w:left w:val="single" w:color="auto" w:sz="4" w:space="0"/>
              <w:bottom w:val="single" w:color="auto" w:sz="4" w:space="0"/>
              <w:right w:val="single" w:color="auto" w:sz="4" w:space="0"/>
            </w:tcBorders>
            <w:vAlign w:val="center"/>
          </w:tcPr>
          <w:p w14:paraId="6219DE7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3AA5BB3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06D8C9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7E4F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4D623E5B">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0DA9B9C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3432843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6F0A794E">
            <w:pPr>
              <w:spacing w:line="360" w:lineRule="auto"/>
              <w:rPr>
                <w:rFonts w:ascii="宋体" w:hAnsi="宋体"/>
                <w:b/>
                <w:color w:val="auto"/>
                <w:sz w:val="24"/>
                <w:szCs w:val="24"/>
                <w:highlight w:val="none"/>
              </w:rPr>
            </w:pPr>
            <w:r>
              <w:rPr>
                <w:rFonts w:hint="eastAsia" w:ascii="宋体" w:hAnsi="宋体"/>
                <w:b/>
                <w:color w:val="auto"/>
                <w:sz w:val="24"/>
                <w:szCs w:val="24"/>
                <w:highlight w:val="none"/>
              </w:rPr>
              <w:t>九、合同签订</w:t>
            </w:r>
          </w:p>
          <w:p w14:paraId="15DB20D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547450BF">
            <w:pPr>
              <w:spacing w:line="360" w:lineRule="auto"/>
              <w:ind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rPr>
              <w:t>2.招标文件、投标文件均作为合同订立的基础，为合同组成部分。</w:t>
            </w:r>
          </w:p>
        </w:tc>
        <w:tc>
          <w:tcPr>
            <w:tcW w:w="779" w:type="dxa"/>
            <w:tcBorders>
              <w:top w:val="single" w:color="auto" w:sz="4" w:space="0"/>
              <w:left w:val="single" w:color="auto" w:sz="4" w:space="0"/>
              <w:bottom w:val="single" w:color="auto" w:sz="4" w:space="0"/>
              <w:right w:val="single" w:color="auto" w:sz="4" w:space="0"/>
            </w:tcBorders>
            <w:vAlign w:val="center"/>
          </w:tcPr>
          <w:p w14:paraId="770F639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3290062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45AB33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32FD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12DAC9C8">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1CB3B12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1714A5E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29C9395B">
            <w:pPr>
              <w:widowControl/>
              <w:spacing w:line="360" w:lineRule="auto"/>
              <w:ind w:right="-63" w:rightChars="-30"/>
              <w:jc w:val="left"/>
              <w:rPr>
                <w:rFonts w:ascii="宋体" w:hAnsi="宋体"/>
                <w:color w:val="auto"/>
                <w:sz w:val="24"/>
                <w:szCs w:val="24"/>
                <w:highlight w:val="none"/>
              </w:rPr>
            </w:pPr>
            <w:r>
              <w:rPr>
                <w:rFonts w:hint="eastAsia" w:ascii="宋体" w:hAnsi="宋体"/>
                <w:b/>
                <w:color w:val="auto"/>
                <w:sz w:val="24"/>
                <w:szCs w:val="24"/>
                <w:highlight w:val="none"/>
              </w:rPr>
              <w:t xml:space="preserve">十、其他事项 </w:t>
            </w:r>
          </w:p>
          <w:p w14:paraId="0206D660">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合同签订后使用单位通知进场之日起30个日历日内完成</w:t>
            </w:r>
            <w:r>
              <w:rPr>
                <w:rFonts w:hint="eastAsia" w:ascii="宋体" w:hAnsi="宋体"/>
                <w:b/>
                <w:color w:val="auto"/>
                <w:sz w:val="24"/>
                <w:szCs w:val="24"/>
                <w:highlight w:val="none"/>
              </w:rPr>
              <w:t>交货及安装。</w:t>
            </w:r>
          </w:p>
          <w:p w14:paraId="6ECC0A5E">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14:paraId="1A887A0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1563CD7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14:paraId="175D064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14:paraId="0901ED6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14:paraId="7BA74F0F">
            <w:pPr>
              <w:spacing w:line="360" w:lineRule="auto"/>
              <w:ind w:firstLine="480" w:firstLineChars="200"/>
              <w:rPr>
                <w:rFonts w:hint="eastAsia" w:ascii="宋体" w:hAnsi="宋体" w:cs="宋体"/>
                <w:color w:val="auto"/>
                <w:sz w:val="21"/>
                <w:szCs w:val="21"/>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tc>
        <w:tc>
          <w:tcPr>
            <w:tcW w:w="779" w:type="dxa"/>
            <w:tcBorders>
              <w:top w:val="single" w:color="auto" w:sz="4" w:space="0"/>
              <w:left w:val="single" w:color="auto" w:sz="4" w:space="0"/>
              <w:bottom w:val="single" w:color="auto" w:sz="4" w:space="0"/>
              <w:right w:val="single" w:color="auto" w:sz="4" w:space="0"/>
            </w:tcBorders>
            <w:vAlign w:val="center"/>
          </w:tcPr>
          <w:p w14:paraId="60CF449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62A072C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528ECA3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bl>
    <w:p w14:paraId="6819E1CF">
      <w:pPr>
        <w:spacing w:line="360" w:lineRule="auto"/>
        <w:rPr>
          <w:rFonts w:hint="eastAsia" w:ascii="宋体" w:hAnsi="宋体" w:eastAsia="宋体" w:cs="宋体"/>
          <w:b/>
          <w:color w:val="auto"/>
          <w:sz w:val="24"/>
          <w:szCs w:val="24"/>
          <w:highlight w:val="none"/>
        </w:rPr>
      </w:pPr>
    </w:p>
    <w:p w14:paraId="59C120D8">
      <w:pPr>
        <w:tabs>
          <w:tab w:val="left" w:pos="5130"/>
        </w:tabs>
        <w:spacing w:line="360" w:lineRule="auto"/>
        <w:ind w:firstLine="480" w:firstLineChars="200"/>
        <w:rPr>
          <w:rFonts w:hint="eastAsia" w:ascii="宋体" w:hAnsi="宋体" w:eastAsia="宋体" w:cs="宋体"/>
          <w:color w:val="auto"/>
          <w:sz w:val="24"/>
          <w:szCs w:val="24"/>
          <w:highlight w:val="none"/>
        </w:rPr>
      </w:pPr>
    </w:p>
    <w:p w14:paraId="58C70683">
      <w:pPr>
        <w:tabs>
          <w:tab w:val="left" w:pos="5130"/>
        </w:tabs>
        <w:spacing w:line="360" w:lineRule="auto"/>
        <w:ind w:firstLine="480" w:firstLineChars="200"/>
        <w:rPr>
          <w:rFonts w:hint="eastAsia" w:ascii="宋体" w:hAnsi="宋体" w:eastAsia="宋体" w:cs="宋体"/>
          <w:color w:val="auto"/>
          <w:sz w:val="24"/>
          <w:szCs w:val="24"/>
          <w:highlight w:val="none"/>
        </w:rPr>
      </w:pPr>
    </w:p>
    <w:p w14:paraId="5EEE7519">
      <w:pPr>
        <w:spacing w:line="360" w:lineRule="auto"/>
        <w:rPr>
          <w:rFonts w:hint="eastAsia" w:ascii="宋体" w:hAnsi="宋体" w:eastAsia="宋体" w:cs="宋体"/>
          <w:color w:val="auto"/>
          <w:sz w:val="24"/>
          <w:szCs w:val="24"/>
          <w:highlight w:val="none"/>
        </w:rPr>
      </w:pPr>
    </w:p>
    <w:p w14:paraId="1DFAEA27">
      <w:pPr>
        <w:spacing w:line="360" w:lineRule="auto"/>
        <w:rPr>
          <w:rFonts w:hint="eastAsia" w:ascii="宋体" w:hAnsi="宋体" w:eastAsia="宋体" w:cs="宋体"/>
          <w:b/>
          <w:bCs/>
          <w:color w:val="auto"/>
          <w:sz w:val="24"/>
          <w:szCs w:val="24"/>
          <w:highlight w:val="none"/>
        </w:rPr>
        <w:sectPr>
          <w:pgSz w:w="11906" w:h="16838"/>
          <w:pgMar w:top="851" w:right="851" w:bottom="851" w:left="1134" w:header="567" w:footer="567" w:gutter="0"/>
          <w:pgBorders>
            <w:top w:val="none" w:sz="0" w:space="0"/>
            <w:left w:val="none" w:sz="0" w:space="0"/>
            <w:bottom w:val="none" w:sz="0" w:space="0"/>
            <w:right w:val="none" w:sz="0" w:space="0"/>
          </w:pgBorders>
          <w:pgNumType w:start="1"/>
          <w:cols w:space="720" w:num="1"/>
          <w:docGrid w:linePitch="312" w:charSpace="0"/>
        </w:sectPr>
      </w:pPr>
    </w:p>
    <w:p w14:paraId="2845B45F">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t>第四章</w:t>
      </w:r>
      <w:r>
        <w:rPr>
          <w:rFonts w:hint="eastAsia" w:ascii="宋体" w:hAnsi="宋体" w:eastAsia="宋体" w:cs="宋体"/>
          <w:b/>
          <w:color w:val="auto"/>
          <w:sz w:val="32"/>
          <w:szCs w:val="32"/>
          <w:highlight w:val="none"/>
        </w:rPr>
        <w:t xml:space="preserve">  </w:t>
      </w:r>
      <w:r>
        <w:rPr>
          <w:rFonts w:hint="default" w:ascii="宋体" w:hAnsi="宋体" w:cs="宋体"/>
          <w:b/>
          <w:color w:val="auto"/>
          <w:sz w:val="32"/>
          <w:szCs w:val="32"/>
          <w:highlight w:val="none"/>
        </w:rPr>
        <w:t>大宗</w:t>
      </w:r>
      <w:r>
        <w:rPr>
          <w:rFonts w:hint="eastAsia" w:ascii="宋体" w:hAnsi="宋体" w:eastAsia="宋体" w:cs="宋体"/>
          <w:b/>
          <w:color w:val="auto"/>
          <w:sz w:val="32"/>
          <w:szCs w:val="32"/>
          <w:highlight w:val="none"/>
        </w:rPr>
        <w:t>采购合同</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1404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noWrap w:val="0"/>
            <w:vAlign w:val="top"/>
          </w:tcPr>
          <w:p w14:paraId="73C39D6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21286535">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14:paraId="6A14D6CD">
      <w:pPr>
        <w:spacing w:line="360" w:lineRule="auto"/>
        <w:ind w:left="1321"/>
        <w:jc w:val="center"/>
        <w:rPr>
          <w:rFonts w:ascii="宋体" w:hAnsi="宋体" w:cs="宋体"/>
          <w:b/>
          <w:bCs/>
          <w:color w:val="auto"/>
          <w:sz w:val="24"/>
          <w:szCs w:val="24"/>
          <w:highlight w:val="none"/>
        </w:rPr>
      </w:pPr>
      <w:bookmarkStart w:id="0" w:name="htmc"/>
      <w:bookmarkEnd w:id="0"/>
      <w:r>
        <w:rPr>
          <w:rFonts w:hint="eastAsia" w:ascii="宋体" w:hAnsi="宋体" w:eastAsia="宋体" w:cs="Times New Roman"/>
          <w:color w:val="auto"/>
          <w:kern w:val="2"/>
          <w:sz w:val="24"/>
          <w:szCs w:val="24"/>
          <w:highlight w:val="none"/>
          <w:lang w:val="en-US" w:eastAsia="zh-CN" w:bidi="ar"/>
        </w:rPr>
        <w:t xml:space="preserve"> </w:t>
      </w:r>
      <w:r>
        <w:rPr>
          <w:rFonts w:hint="eastAsia" w:ascii="宋体" w:hAnsi="宋体" w:cs="宋体"/>
          <w:b/>
          <w:bCs/>
          <w:color w:val="auto"/>
          <w:sz w:val="24"/>
          <w:szCs w:val="24"/>
          <w:highlight w:val="none"/>
          <w:lang w:eastAsia="zh-CN"/>
        </w:rPr>
        <w:t>XM2026-DZ00</w:t>
      </w:r>
      <w:r>
        <w:rPr>
          <w:rFonts w:hint="eastAsia" w:ascii="宋体" w:hAnsi="宋体" w:cs="宋体"/>
          <w:b/>
          <w:bCs/>
          <w:color w:val="auto"/>
          <w:sz w:val="24"/>
          <w:szCs w:val="24"/>
          <w:highlight w:val="none"/>
          <w:lang w:val="en-US" w:eastAsia="zh-CN"/>
        </w:rPr>
        <w:t>43</w:t>
      </w:r>
      <w:r>
        <w:rPr>
          <w:rFonts w:hint="eastAsia" w:ascii="宋体" w:hAnsi="宋体" w:cs="宋体"/>
          <w:b/>
          <w:bCs/>
          <w:color w:val="auto"/>
          <w:sz w:val="24"/>
          <w:szCs w:val="24"/>
          <w:highlight w:val="none"/>
        </w:rPr>
        <w:t>采购合同</w:t>
      </w:r>
    </w:p>
    <w:p w14:paraId="6CCBEEFA">
      <w:pPr>
        <w:spacing w:line="360" w:lineRule="auto"/>
        <w:ind w:right="480"/>
        <w:jc w:val="center"/>
        <w:rPr>
          <w:rFonts w:ascii="宋体" w:hAnsi="宋体" w:cs="宋体"/>
          <w:color w:val="auto"/>
          <w:sz w:val="24"/>
          <w:szCs w:val="24"/>
          <w:highlight w:val="none"/>
        </w:rPr>
      </w:pPr>
    </w:p>
    <w:p w14:paraId="0A25AD37">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6B321BF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0B1EEF5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423D43FB">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48F80E7B">
      <w:pPr>
        <w:spacing w:line="360" w:lineRule="auto"/>
        <w:ind w:firstLine="600" w:firstLineChars="25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根据买方对</w:t>
      </w:r>
      <w:r>
        <w:rPr>
          <w:rFonts w:hint="eastAsia" w:ascii="宋体" w:hAnsi="宋体" w:eastAsia="宋体" w:cs="宋体"/>
          <w:color w:val="auto"/>
          <w:sz w:val="24"/>
          <w:szCs w:val="24"/>
          <w:highlight w:val="none"/>
          <w:u w:val="single"/>
          <w:lang w:val="en-US" w:eastAsia="zh-CN"/>
        </w:rPr>
        <w:t xml:space="preserve">        （</w:t>
      </w:r>
      <w:r>
        <w:rPr>
          <w:rFonts w:hint="default" w:ascii="宋体" w:hAnsi="宋体" w:cs="宋体"/>
          <w:color w:val="auto"/>
          <w:sz w:val="24"/>
          <w:szCs w:val="24"/>
          <w:highlight w:val="none"/>
          <w:u w:val="single"/>
          <w:lang w:eastAsia="zh-CN"/>
        </w:rPr>
        <w:t>家具</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进行采购</w:t>
      </w:r>
      <w:r>
        <w:rPr>
          <w:rFonts w:hint="eastAsia" w:ascii="宋体" w:hAnsi="宋体" w:cs="宋体"/>
          <w:color w:val="auto"/>
          <w:sz w:val="24"/>
          <w:szCs w:val="24"/>
          <w:highlight w:val="none"/>
        </w:rPr>
        <w:t>（招标/项目编号：</w:t>
      </w:r>
      <w:r>
        <w:rPr>
          <w:rFonts w:hint="eastAsia" w:ascii="宋体" w:hAnsi="宋体" w:cs="宋体"/>
          <w:color w:val="auto"/>
          <w:sz w:val="24"/>
          <w:szCs w:val="24"/>
          <w:highlight w:val="none"/>
          <w:lang w:val="en-US" w:eastAsia="zh-CN"/>
        </w:rPr>
        <w:t>XM2026-DZ0043</w:t>
      </w:r>
      <w:r>
        <w:rPr>
          <w:rFonts w:hint="eastAsia" w:ascii="宋体" w:hAnsi="宋体" w:cs="宋体"/>
          <w:color w:val="auto"/>
          <w:sz w:val="24"/>
          <w:szCs w:val="24"/>
          <w:highlight w:val="none"/>
        </w:rPr>
        <w:t>）的采购结果，现依照</w:t>
      </w:r>
      <w:r>
        <w:rPr>
          <w:rFonts w:hint="eastAsia" w:ascii="宋体" w:hAnsi="宋体" w:eastAsia="宋体" w:cs="宋体"/>
          <w:color w:val="auto"/>
          <w:sz w:val="24"/>
          <w:szCs w:val="24"/>
          <w:highlight w:val="none"/>
          <w:lang w:val="en-US" w:eastAsia="zh-CN"/>
        </w:rPr>
        <w:t>招标/采购文件、投标/报价文件</w:t>
      </w:r>
      <w:r>
        <w:rPr>
          <w:rFonts w:hint="eastAsia" w:ascii="宋体" w:hAnsi="宋体" w:cs="宋体"/>
          <w:color w:val="auto"/>
          <w:sz w:val="24"/>
          <w:szCs w:val="24"/>
          <w:highlight w:val="none"/>
        </w:rPr>
        <w:t>及有关法律、法规、规章规定的内容，双方达成如下协议：</w:t>
      </w:r>
    </w:p>
    <w:p w14:paraId="7F56303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11"/>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4187010F">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350E1B3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5D66D57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67A1698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2CF7452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7CCB725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金额（元）</w:t>
            </w:r>
          </w:p>
        </w:tc>
      </w:tr>
      <w:tr w14:paraId="4CAECC73">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404549CC">
            <w:pPr>
              <w:keepNext w:val="0"/>
              <w:keepLines w:val="0"/>
              <w:widowControl/>
              <w:suppressLineNumbers w:val="0"/>
              <w:spacing w:before="0" w:beforeAutospacing="0" w:after="0" w:afterAutospacing="0" w:line="360" w:lineRule="auto"/>
              <w:ind w:left="0" w:right="0" w:firstLine="480" w:firstLineChars="2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26024DC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3786565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73AE37A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color w:val="auto"/>
                <w:sz w:val="24"/>
                <w:szCs w:val="24"/>
                <w:highlight w:val="none"/>
              </w:rPr>
              <w:t>1批</w:t>
            </w:r>
            <w:r>
              <w:rPr>
                <w:rFonts w:hint="eastAsia" w:ascii="宋体" w:hAnsi="宋体" w:eastAsia="宋体" w:cs="宋体"/>
                <w:color w:val="auto"/>
                <w:kern w:val="2"/>
                <w:sz w:val="24"/>
                <w:szCs w:val="24"/>
                <w:highlight w:val="none"/>
                <w:lang w:val="en-US" w:eastAsia="zh-CN" w:bidi="ar"/>
              </w:rPr>
              <w:t>（详见附件</w:t>
            </w:r>
            <w:r>
              <w:rPr>
                <w:rFonts w:hint="default" w:ascii="宋体" w:hAnsi="宋体" w:eastAsia="宋体" w:cs="宋体"/>
                <w:color w:val="auto"/>
                <w:kern w:val="2"/>
                <w:sz w:val="24"/>
                <w:szCs w:val="24"/>
                <w:highlight w:val="none"/>
                <w:lang w:eastAsia="zh-CN" w:bidi="ar"/>
              </w:rPr>
              <w:t>1《</w:t>
            </w:r>
            <w:r>
              <w:rPr>
                <w:rFonts w:hint="eastAsia" w:ascii="宋体" w:hAnsi="宋体" w:eastAsia="宋体" w:cs="宋体"/>
                <w:color w:val="auto"/>
                <w:kern w:val="2"/>
                <w:sz w:val="24"/>
                <w:szCs w:val="24"/>
                <w:highlight w:val="none"/>
                <w:lang w:val="en-US" w:eastAsia="zh-CN" w:bidi="ar"/>
              </w:rPr>
              <w:t>供货清单</w:t>
            </w:r>
            <w:r>
              <w:rPr>
                <w:rFonts w:hint="default" w:ascii="宋体" w:hAnsi="宋体" w:eastAsia="宋体" w:cs="宋体"/>
                <w:color w:val="auto"/>
                <w:kern w:val="2"/>
                <w:sz w:val="24"/>
                <w:szCs w:val="24"/>
                <w:highlight w:val="none"/>
                <w:lang w:eastAsia="zh-CN" w:bidi="ar"/>
              </w:rPr>
              <w:t>》</w:t>
            </w:r>
            <w:r>
              <w:rPr>
                <w:rFonts w:hint="eastAsia" w:ascii="宋体" w:hAnsi="宋体" w:eastAsia="宋体" w:cs="宋体"/>
                <w:color w:val="auto"/>
                <w:kern w:val="2"/>
                <w:sz w:val="24"/>
                <w:szCs w:val="24"/>
                <w:highlight w:val="none"/>
                <w:lang w:val="en-US" w:eastAsia="zh-CN" w:bidi="ar"/>
              </w:rPr>
              <w:t>）</w:t>
            </w:r>
          </w:p>
        </w:tc>
        <w:tc>
          <w:tcPr>
            <w:tcW w:w="1321" w:type="dxa"/>
            <w:tcBorders>
              <w:top w:val="nil"/>
              <w:left w:val="nil"/>
              <w:bottom w:val="single" w:color="auto" w:sz="4" w:space="0"/>
              <w:right w:val="single" w:color="auto" w:sz="4" w:space="0"/>
            </w:tcBorders>
            <w:vAlign w:val="center"/>
          </w:tcPr>
          <w:p w14:paraId="49E525E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335CBA0E">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40EC7338">
            <w:pPr>
              <w:keepNext w:val="0"/>
              <w:keepLines w:val="0"/>
              <w:widowControl/>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货物</w:t>
            </w:r>
            <w:r>
              <w:rPr>
                <w:rFonts w:hint="eastAsia" w:ascii="宋体" w:hAnsi="宋体" w:cs="宋体"/>
                <w:bCs/>
                <w:color w:val="auto"/>
                <w:sz w:val="24"/>
                <w:szCs w:val="24"/>
                <w:highlight w:val="none"/>
                <w:lang w:val="en-US" w:eastAsia="zh-CN"/>
              </w:rPr>
              <w:t>安装</w:t>
            </w:r>
            <w:r>
              <w:rPr>
                <w:rFonts w:hint="eastAsia" w:ascii="宋体" w:hAnsi="宋体" w:cs="宋体"/>
                <w:bCs/>
                <w:color w:val="auto"/>
                <w:sz w:val="24"/>
                <w:szCs w:val="24"/>
                <w:highlight w:val="none"/>
              </w:rPr>
              <w:t>验收后的维修等售后服务由卖方与使用单位另行签订服务合同单独约定，与本合同各自独立履行、互不影响。卖方应就货物售后服务与使用单位另行签订相应服务合同，买方需协助使用单位督促卖方提供相应售后服务。</w:t>
            </w:r>
          </w:p>
        </w:tc>
      </w:tr>
      <w:tr w14:paraId="5968EC6B">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4CE020CF">
            <w:pPr>
              <w:keepNext w:val="0"/>
              <w:keepLines w:val="0"/>
              <w:widowControl/>
              <w:suppressLineNumbers w:val="0"/>
              <w:spacing w:before="0" w:beforeAutospacing="0" w:after="0" w:afterAutospacing="0" w:line="360" w:lineRule="auto"/>
              <w:ind w:left="0" w:right="0"/>
              <w:jc w:val="left"/>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本项目使用单位（最终用户）：                  </w:t>
            </w:r>
            <w:r>
              <w:rPr>
                <w:rFonts w:hint="eastAsia" w:ascii="宋体" w:hAnsi="宋体" w:cs="宋体"/>
                <w:b/>
                <w:color w:val="auto"/>
                <w:sz w:val="24"/>
                <w:szCs w:val="24"/>
                <w:highlight w:val="none"/>
                <w:u w:val="single"/>
              </w:rPr>
              <w:t>。</w:t>
            </w:r>
          </w:p>
        </w:tc>
      </w:tr>
    </w:tbl>
    <w:p w14:paraId="17DC6CB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5D0D01F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23220920">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0D87A0F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合同签订之日起  个日历日内（含交货、安装）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如使用单位原因或其它现场不具备条件影响送货和安装的，则交货、安装时间相应顺延</w:t>
      </w:r>
      <w:r>
        <w:rPr>
          <w:rFonts w:hint="eastAsia" w:ascii="宋体" w:hAnsi="宋体" w:cs="宋体"/>
          <w:color w:val="auto"/>
          <w:sz w:val="24"/>
          <w:szCs w:val="24"/>
          <w:highlight w:val="none"/>
        </w:rPr>
        <w:t>。</w:t>
      </w:r>
    </w:p>
    <w:p w14:paraId="7AF342C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对到货数量、型号等进行清点签收，并向买方提交</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签署的到货签收单原件。</w:t>
      </w:r>
    </w:p>
    <w:p w14:paraId="75AB4A50">
      <w:pPr>
        <w:spacing w:line="360" w:lineRule="auto"/>
        <w:rPr>
          <w:rFonts w:hint="default" w:ascii="宋体" w:hAnsi="宋体" w:eastAsia="宋体" w:cs="宋体"/>
          <w:b w:val="0"/>
          <w:bCs/>
          <w:color w:val="auto"/>
          <w:sz w:val="24"/>
          <w:szCs w:val="24"/>
          <w:highlight w:val="none"/>
          <w:lang w:val="en-US" w:eastAsia="zh-CN"/>
        </w:rPr>
      </w:pPr>
      <w:r>
        <w:rPr>
          <w:rFonts w:hint="eastAsia" w:ascii="宋体" w:hAnsi="宋体" w:cs="宋体"/>
          <w:b/>
          <w:color w:val="auto"/>
          <w:sz w:val="24"/>
          <w:szCs w:val="24"/>
          <w:highlight w:val="none"/>
        </w:rPr>
        <w:t>3、采购清单：</w:t>
      </w:r>
      <w:r>
        <w:rPr>
          <w:rFonts w:hint="eastAsia" w:ascii="宋体" w:hAnsi="宋体" w:cs="宋体"/>
          <w:b w:val="0"/>
          <w:bCs/>
          <w:color w:val="auto"/>
          <w:sz w:val="24"/>
          <w:szCs w:val="24"/>
          <w:highlight w:val="none"/>
        </w:rPr>
        <w:t xml:space="preserve"> </w:t>
      </w:r>
      <w:r>
        <w:rPr>
          <w:rFonts w:hint="eastAsia" w:ascii="宋体" w:hAnsi="宋体" w:cs="宋体"/>
          <w:b w:val="0"/>
          <w:bCs/>
          <w:color w:val="auto"/>
          <w:sz w:val="24"/>
          <w:szCs w:val="24"/>
          <w:highlight w:val="none"/>
          <w:lang w:val="en-US" w:eastAsia="zh-CN"/>
        </w:rPr>
        <w:t>详见附件1“供货清单”。</w:t>
      </w:r>
    </w:p>
    <w:p w14:paraId="1FCFACD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63B20FAB">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065A74F2">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int="default"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30DAF4C7">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14:paraId="67441657">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的3%作为项目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w:t>
      </w:r>
      <w:r>
        <w:rPr>
          <w:rFonts w:hint="eastAsia" w:ascii="宋体" w:hAnsi="宋体" w:eastAsia="宋体" w:cs="宋体"/>
          <w:color w:val="auto"/>
          <w:kern w:val="16"/>
          <w:sz w:val="24"/>
          <w:szCs w:val="24"/>
          <w:highlight w:val="none"/>
          <w:lang w:val="en-US" w:eastAsia="zh-CN"/>
        </w:rPr>
        <w:t>待买方验收合格之日起满一</w:t>
      </w:r>
      <w:r>
        <w:rPr>
          <w:rFonts w:hint="eastAsia" w:ascii="宋体" w:hAnsi="宋体" w:eastAsia="宋体" w:cs="宋体"/>
          <w:color w:val="auto"/>
          <w:kern w:val="16"/>
          <w:sz w:val="24"/>
          <w:szCs w:val="24"/>
          <w:highlight w:val="none"/>
          <w:u w:val="single"/>
          <w:lang w:val="en-US" w:eastAsia="zh-CN"/>
        </w:rPr>
        <w:t>年</w:t>
      </w:r>
      <w:r>
        <w:rPr>
          <w:rFonts w:hint="eastAsia" w:ascii="宋体" w:hAnsi="宋体" w:eastAsia="宋体" w:cs="宋体"/>
          <w:color w:val="auto"/>
          <w:kern w:val="0"/>
          <w:sz w:val="24"/>
          <w:szCs w:val="24"/>
          <w:highlight w:val="none"/>
        </w:rPr>
        <w:t>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77D9335E">
      <w:pPr>
        <w:tabs>
          <w:tab w:val="left" w:pos="5130"/>
        </w:tabs>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cs="宋体"/>
          <w:color w:val="auto"/>
          <w:kern w:val="0"/>
          <w:sz w:val="24"/>
          <w:szCs w:val="24"/>
          <w:highlight w:val="none"/>
          <w:lang w:val="en-US" w:eastAsia="zh-CN"/>
        </w:rPr>
        <w:t>合同签订</w:t>
      </w:r>
      <w:r>
        <w:rPr>
          <w:rFonts w:hint="eastAsia" w:ascii="宋体" w:hAnsi="宋体" w:cs="宋体"/>
          <w:color w:val="auto"/>
          <w:sz w:val="24"/>
          <w:szCs w:val="24"/>
          <w:highlight w:val="none"/>
          <w:lang w:val="en-US" w:eastAsia="zh-CN"/>
        </w:rPr>
        <w:t>后，达到付款条件起</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工作日内，买方向卖方支付合同总价</w:t>
      </w:r>
      <w:r>
        <w:rPr>
          <w:rFonts w:hint="default" w:ascii="宋体" w:hAnsi="宋体" w:cs="宋体"/>
          <w:color w:val="auto"/>
          <w:sz w:val="24"/>
          <w:szCs w:val="24"/>
          <w:highlight w:val="none"/>
        </w:rPr>
        <w:t>5</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%的预付款。</w:t>
      </w:r>
    </w:p>
    <w:p w14:paraId="33799428">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4.2.3</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全部货物清单</w:t>
      </w:r>
      <w:r>
        <w:rPr>
          <w:rFonts w:hint="eastAsia" w:ascii="宋体" w:hAnsi="宋体" w:cs="宋体"/>
          <w:color w:val="auto"/>
          <w:sz w:val="24"/>
          <w:szCs w:val="24"/>
          <w:highlight w:val="none"/>
          <w:lang w:val="en-US" w:eastAsia="zh-CN"/>
        </w:rPr>
        <w:t>和卖方与使用单位签订的《售后服务合同》一份</w:t>
      </w:r>
      <w:r>
        <w:rPr>
          <w:rFonts w:hint="eastAsia" w:ascii="宋体" w:hAnsi="宋体" w:cs="宋体"/>
          <w:color w:val="auto"/>
          <w:sz w:val="24"/>
          <w:szCs w:val="24"/>
          <w:highlight w:val="none"/>
        </w:rPr>
        <w:t>给买方，买方在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14:paraId="2B02F529">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09B1A92F">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%作为项目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w:t>
      </w:r>
      <w:r>
        <w:rPr>
          <w:rFonts w:hint="eastAsia" w:ascii="宋体" w:hAnsi="宋体" w:eastAsia="宋体" w:cs="宋体"/>
          <w:color w:val="auto"/>
          <w:kern w:val="16"/>
          <w:sz w:val="24"/>
          <w:szCs w:val="24"/>
          <w:highlight w:val="none"/>
          <w:lang w:val="en-US" w:eastAsia="zh-CN"/>
        </w:rPr>
        <w:t>待买方验收合格之日起满一</w:t>
      </w:r>
      <w:r>
        <w:rPr>
          <w:rFonts w:hint="eastAsia" w:ascii="宋体" w:hAnsi="宋体" w:eastAsia="宋体" w:cs="宋体"/>
          <w:color w:val="auto"/>
          <w:kern w:val="16"/>
          <w:sz w:val="24"/>
          <w:szCs w:val="24"/>
          <w:highlight w:val="none"/>
          <w:u w:val="single"/>
          <w:lang w:val="en-US" w:eastAsia="zh-CN"/>
        </w:rPr>
        <w:t>年</w:t>
      </w:r>
      <w:r>
        <w:rPr>
          <w:rFonts w:hint="eastAsia" w:ascii="宋体" w:hAnsi="宋体" w:eastAsia="宋体" w:cs="宋体"/>
          <w:color w:val="auto"/>
          <w:kern w:val="0"/>
          <w:sz w:val="24"/>
          <w:szCs w:val="24"/>
          <w:highlight w:val="none"/>
        </w:rPr>
        <w:t>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016E8E30">
      <w:pPr>
        <w:tabs>
          <w:tab w:val="left" w:pos="5130"/>
        </w:tabs>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cs="宋体"/>
          <w:color w:val="auto"/>
          <w:kern w:val="0"/>
          <w:sz w:val="24"/>
          <w:szCs w:val="24"/>
          <w:highlight w:val="none"/>
          <w:lang w:val="en-US" w:eastAsia="zh-CN"/>
        </w:rPr>
        <w:t>合同签订</w:t>
      </w:r>
      <w:r>
        <w:rPr>
          <w:rFonts w:hint="eastAsia" w:ascii="宋体" w:hAnsi="宋体" w:cs="宋体"/>
          <w:color w:val="auto"/>
          <w:sz w:val="24"/>
          <w:szCs w:val="24"/>
          <w:highlight w:val="none"/>
          <w:lang w:val="en-US" w:eastAsia="zh-CN"/>
        </w:rPr>
        <w:t>，达到付款条件起</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工作日内，买方向卖方支付合同总价</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rPr>
        <w:t>%的预付款。</w:t>
      </w:r>
    </w:p>
    <w:p w14:paraId="2DFBE745">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4.2.3</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和全部货物清单</w:t>
      </w:r>
      <w:r>
        <w:rPr>
          <w:rFonts w:hint="eastAsia" w:ascii="宋体" w:hAnsi="宋体" w:cs="宋体"/>
          <w:color w:val="auto"/>
          <w:sz w:val="24"/>
          <w:szCs w:val="24"/>
          <w:highlight w:val="none"/>
          <w:lang w:val="en-US" w:eastAsia="zh-CN"/>
        </w:rPr>
        <w:t>和卖方与使用单位签订的《售后服务合同》一份</w:t>
      </w:r>
      <w:r>
        <w:rPr>
          <w:rFonts w:hint="eastAsia" w:ascii="宋体" w:hAnsi="宋体" w:cs="宋体"/>
          <w:color w:val="auto"/>
          <w:sz w:val="24"/>
          <w:szCs w:val="24"/>
          <w:highlight w:val="none"/>
        </w:rPr>
        <w:t>给买方，买方在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14:paraId="0A85455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5776381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1C053FD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1382C16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6DC11E8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606ACAC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w:t>
      </w:r>
    </w:p>
    <w:p w14:paraId="4D0F752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779B9F0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48509D9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46991328">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提供，卖方应就货物售后服务与</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另行签订相应服务合同，买方不向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承担售后服务义务。</w:t>
      </w:r>
    </w:p>
    <w:p w14:paraId="0C9B39A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0FE854A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30090D7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04EF57E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w:t>
      </w:r>
      <w:r>
        <w:rPr>
          <w:rFonts w:hint="eastAsia" w:ascii="宋体" w:hAnsi="宋体" w:cs="宋体"/>
          <w:color w:val="auto"/>
          <w:sz w:val="24"/>
          <w:szCs w:val="24"/>
          <w:highlight w:val="none"/>
          <w:lang w:val="en-US" w:eastAsia="zh-CN"/>
        </w:rPr>
        <w:t>千分之一</w:t>
      </w:r>
      <w:r>
        <w:rPr>
          <w:rFonts w:hint="eastAsia" w:ascii="宋体" w:hAnsi="宋体" w:cs="宋体"/>
          <w:color w:val="auto"/>
          <w:sz w:val="24"/>
          <w:szCs w:val="24"/>
          <w:highlight w:val="none"/>
        </w:rPr>
        <w:t>的违约金。逾期超过10个日历日，买方有权单方解除本合同，卖方应另外支付合同总价20％的违约金。</w:t>
      </w:r>
    </w:p>
    <w:p w14:paraId="091DD4D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53F8C3B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25D2B240">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4D3C86AF">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7B07B01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9.6买方根据本合同约定提出换货、退货或解除合同的</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或</w:t>
      </w:r>
      <w:r>
        <w:rPr>
          <w:rFonts w:hint="eastAsia" w:ascii="宋体" w:hAnsi="宋体" w:cs="宋体"/>
          <w:color w:val="auto"/>
          <w:sz w:val="24"/>
          <w:szCs w:val="24"/>
          <w:highlight w:val="none"/>
        </w:rPr>
        <w:t>因卖方原因导致退换货的，卖方应在收到买方或使用单位通知后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个工作日内自行收回</w:t>
      </w:r>
      <w:r>
        <w:rPr>
          <w:rFonts w:hint="eastAsia" w:ascii="宋体" w:hAnsi="宋体" w:cs="宋体"/>
          <w:color w:val="auto"/>
          <w:sz w:val="24"/>
          <w:szCs w:val="24"/>
          <w:highlight w:val="none"/>
          <w:lang w:val="en-US" w:eastAsia="zh-CN"/>
        </w:rPr>
        <w:t>需退换货的</w:t>
      </w:r>
      <w:r>
        <w:rPr>
          <w:rFonts w:hint="eastAsia" w:ascii="宋体" w:hAnsi="宋体" w:cs="宋体"/>
          <w:color w:val="auto"/>
          <w:sz w:val="24"/>
          <w:szCs w:val="24"/>
          <w:highlight w:val="none"/>
        </w:rPr>
        <w:t>货物，</w:t>
      </w:r>
      <w:r>
        <w:rPr>
          <w:rFonts w:hint="eastAsia" w:ascii="宋体" w:hAnsi="宋体" w:cs="宋体"/>
          <w:color w:val="auto"/>
          <w:sz w:val="24"/>
          <w:szCs w:val="24"/>
          <w:highlight w:val="none"/>
          <w:lang w:val="en-US" w:eastAsia="zh-CN"/>
        </w:rPr>
        <w:t>并</w:t>
      </w:r>
      <w:r>
        <w:rPr>
          <w:rFonts w:hint="eastAsia" w:ascii="宋体" w:hAnsi="宋体" w:cs="宋体"/>
          <w:color w:val="auto"/>
          <w:sz w:val="24"/>
          <w:szCs w:val="24"/>
          <w:highlight w:val="none"/>
        </w:rPr>
        <w:t>承担退换货所需的一切费用。如卖方未在规定时间内收回货物，买方不对上述货物的灭失或损坏承担任何责任。如卖方</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个日历日未收回的，买方有权自行处理上述货物。</w:t>
      </w:r>
    </w:p>
    <w:p w14:paraId="699FFB9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39D5EFCA">
      <w:pPr>
        <w:spacing w:line="360" w:lineRule="auto"/>
        <w:ind w:firstLine="460" w:firstLineChars="192"/>
        <w:rPr>
          <w:rFonts w:hint="eastAsia"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05754950">
      <w:pPr>
        <w:spacing w:line="360" w:lineRule="auto"/>
        <w:ind w:firstLine="460" w:firstLineChars="192"/>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9.9卖方未履行其向使用单位应履行的售后服务义务，使买方代为履行并产生实际损失的，卖方应予以赔偿。赔偿费用包含但不限于维修费、配件费、人工费、交通费、装卸搬运费</w:t>
      </w:r>
      <w:r>
        <w:rPr>
          <w:rFonts w:hint="default" w:ascii="宋体" w:hAnsi="宋体" w:cs="宋体"/>
          <w:color w:val="auto"/>
          <w:sz w:val="24"/>
          <w:szCs w:val="24"/>
          <w:highlight w:val="none"/>
          <w:lang w:val="en-US" w:eastAsia="zh-CN"/>
        </w:rPr>
        <w:t>等</w:t>
      </w:r>
      <w:r>
        <w:rPr>
          <w:rFonts w:hint="eastAsia" w:ascii="宋体" w:hAnsi="宋体" w:cs="宋体"/>
          <w:color w:val="auto"/>
          <w:sz w:val="24"/>
          <w:szCs w:val="24"/>
          <w:highlight w:val="none"/>
          <w:lang w:val="en-US" w:eastAsia="zh-CN"/>
        </w:rPr>
        <w:t>或其他买方为维护自身权益而付出的合理费用。</w:t>
      </w:r>
    </w:p>
    <w:p w14:paraId="2C6FCA1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3C802E7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2F65536B">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20E18171">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2109E0DB">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0EACE83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w:t>
      </w:r>
      <w:r>
        <w:rPr>
          <w:rFonts w:hint="eastAsia" w:ascii="宋体" w:hAnsi="宋体" w:eastAsia="宋体" w:cs="宋体"/>
          <w:color w:val="auto"/>
          <w:sz w:val="24"/>
          <w:szCs w:val="24"/>
          <w:highlight w:val="none"/>
        </w:rPr>
        <w:t>地</w:t>
      </w:r>
      <w:r>
        <w:rPr>
          <w:rFonts w:hint="default"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4E5776EA">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16BD72EE">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63DE697D">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依据与</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的服务协议直接向</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履行保修等售后服务义务。</w:t>
      </w:r>
    </w:p>
    <w:p w14:paraId="3982E95D">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12.3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5CF3F22A">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02BD377E">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62E3D696">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1F28D56A">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53EA6AE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12.4</w:t>
      </w:r>
      <w:r>
        <w:rPr>
          <w:rFonts w:hint="eastAsia" w:ascii="宋体" w:hAnsi="宋体" w:cs="宋体"/>
          <w:color w:val="auto"/>
          <w:sz w:val="24"/>
          <w:szCs w:val="24"/>
          <w:highlight w:val="none"/>
        </w:rPr>
        <w:t>本合同经双方签订之日起生效。一式伍份，买方贰份，卖方贰份，送厦门市财政局政府采购监管处备案壹份，具有同等法律效力。</w:t>
      </w:r>
    </w:p>
    <w:p w14:paraId="2AD81542">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（以下无正文）</w:t>
      </w:r>
    </w:p>
    <w:tbl>
      <w:tblPr>
        <w:tblStyle w:val="11"/>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14:paraId="58FDD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8" w:hRule="atLeast"/>
          <w:jc w:val="center"/>
        </w:trPr>
        <w:tc>
          <w:tcPr>
            <w:tcW w:w="771" w:type="pct"/>
            <w:shd w:val="clear" w:color="auto" w:fill="auto"/>
            <w:vAlign w:val="center"/>
          </w:tcPr>
          <w:p w14:paraId="11A09888">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shd w:val="clear" w:color="auto" w:fill="auto"/>
            <w:vAlign w:val="center"/>
          </w:tcPr>
          <w:p w14:paraId="4AC55D42">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794" w:type="pct"/>
            <w:shd w:val="clear" w:color="auto" w:fill="auto"/>
            <w:vAlign w:val="center"/>
          </w:tcPr>
          <w:p w14:paraId="696B847A">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shd w:val="clear" w:color="auto" w:fill="auto"/>
            <w:vAlign w:val="center"/>
          </w:tcPr>
          <w:p w14:paraId="1AF7C807">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13F80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71" w:type="pct"/>
            <w:shd w:val="clear" w:color="auto" w:fill="auto"/>
            <w:vAlign w:val="center"/>
          </w:tcPr>
          <w:p w14:paraId="1312E079">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shd w:val="clear" w:color="auto" w:fill="auto"/>
            <w:vAlign w:val="center"/>
          </w:tcPr>
          <w:p w14:paraId="317D808D">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794" w:type="pct"/>
            <w:shd w:val="clear" w:color="auto" w:fill="auto"/>
            <w:vAlign w:val="center"/>
          </w:tcPr>
          <w:p w14:paraId="67D65D38">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shd w:val="clear" w:color="auto" w:fill="auto"/>
            <w:vAlign w:val="center"/>
          </w:tcPr>
          <w:p w14:paraId="41AF3652">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7680C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71" w:type="pct"/>
            <w:shd w:val="clear" w:color="auto" w:fill="auto"/>
            <w:vAlign w:val="center"/>
          </w:tcPr>
          <w:p w14:paraId="53DD86F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shd w:val="clear" w:color="auto" w:fill="auto"/>
            <w:vAlign w:val="center"/>
          </w:tcPr>
          <w:p w14:paraId="4122D8D5">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0A42978E">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shd w:val="clear" w:color="auto" w:fill="auto"/>
            <w:vAlign w:val="center"/>
          </w:tcPr>
          <w:p w14:paraId="7C43C191">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49EC0F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771" w:type="pct"/>
            <w:shd w:val="clear" w:color="auto" w:fill="auto"/>
            <w:vAlign w:val="center"/>
          </w:tcPr>
          <w:p w14:paraId="78C95865">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shd w:val="clear" w:color="auto" w:fill="auto"/>
            <w:vAlign w:val="center"/>
          </w:tcPr>
          <w:p w14:paraId="3669760A">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50BA1EC5">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shd w:val="clear" w:color="auto" w:fill="auto"/>
            <w:vAlign w:val="center"/>
          </w:tcPr>
          <w:p w14:paraId="5E74002E">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4E406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shd w:val="clear" w:color="auto" w:fill="auto"/>
            <w:vAlign w:val="center"/>
          </w:tcPr>
          <w:p w14:paraId="25B2DAB3">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shd w:val="clear" w:color="auto" w:fill="auto"/>
            <w:vAlign w:val="center"/>
          </w:tcPr>
          <w:p w14:paraId="6FB9F733">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6BA4C8C7">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shd w:val="clear" w:color="auto" w:fill="auto"/>
            <w:vAlign w:val="center"/>
          </w:tcPr>
          <w:p w14:paraId="6C63D3B3">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49BA3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771" w:type="pct"/>
            <w:shd w:val="clear" w:color="auto" w:fill="auto"/>
            <w:vAlign w:val="center"/>
          </w:tcPr>
          <w:p w14:paraId="6FD6CCBA">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shd w:val="clear" w:color="auto" w:fill="auto"/>
            <w:vAlign w:val="center"/>
          </w:tcPr>
          <w:p w14:paraId="677E02EA">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794" w:type="pct"/>
            <w:shd w:val="clear" w:color="auto" w:fill="auto"/>
            <w:vAlign w:val="center"/>
          </w:tcPr>
          <w:p w14:paraId="75634170">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shd w:val="clear" w:color="auto" w:fill="auto"/>
            <w:vAlign w:val="center"/>
          </w:tcPr>
          <w:p w14:paraId="36C544C6">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p>
        </w:tc>
      </w:tr>
      <w:tr w14:paraId="61A25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shd w:val="clear" w:color="auto" w:fill="auto"/>
            <w:vAlign w:val="center"/>
          </w:tcPr>
          <w:p w14:paraId="0078FB0B">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669" w:type="pct"/>
            <w:shd w:val="clear" w:color="auto" w:fill="auto"/>
            <w:vAlign w:val="center"/>
          </w:tcPr>
          <w:p w14:paraId="50F4BD8F">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35101570201052503924  </w:t>
            </w:r>
          </w:p>
        </w:tc>
        <w:tc>
          <w:tcPr>
            <w:tcW w:w="794" w:type="pct"/>
            <w:shd w:val="clear" w:color="auto" w:fill="auto"/>
            <w:vAlign w:val="center"/>
          </w:tcPr>
          <w:p w14:paraId="66790EA2">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shd w:val="clear" w:color="auto" w:fill="auto"/>
            <w:vAlign w:val="center"/>
          </w:tcPr>
          <w:p w14:paraId="64AE07D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p>
        </w:tc>
      </w:tr>
      <w:tr w14:paraId="48822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shd w:val="clear" w:color="auto" w:fill="auto"/>
            <w:vAlign w:val="center"/>
          </w:tcPr>
          <w:p w14:paraId="1D359C48">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shd w:val="clear" w:color="auto" w:fill="auto"/>
            <w:vAlign w:val="center"/>
          </w:tcPr>
          <w:p w14:paraId="36AD5329">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shd w:val="clear" w:color="auto" w:fill="auto"/>
            <w:vAlign w:val="center"/>
          </w:tcPr>
          <w:p w14:paraId="58226DD8">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shd w:val="clear" w:color="auto" w:fill="auto"/>
            <w:vAlign w:val="center"/>
          </w:tcPr>
          <w:p w14:paraId="59F3D0CC">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14:paraId="7718AA29">
      <w:pPr>
        <w:spacing w:line="360" w:lineRule="auto"/>
        <w:rPr>
          <w:rFonts w:hint="eastAsia" w:ascii="宋体" w:hAnsi="宋体" w:eastAsia="宋体" w:cs="宋体"/>
          <w:color w:val="auto"/>
          <w:sz w:val="24"/>
          <w:szCs w:val="24"/>
          <w:highlight w:val="none"/>
        </w:rPr>
      </w:pPr>
    </w:p>
    <w:p w14:paraId="615FF842">
      <w:pPr>
        <w:spacing w:line="360" w:lineRule="auto"/>
        <w:ind w:firstLine="600" w:firstLineChars="250"/>
        <w:rPr>
          <w:rFonts w:ascii="宋体" w:hAnsi="宋体" w:cs="宋体"/>
          <w:color w:val="auto"/>
          <w:sz w:val="24"/>
          <w:szCs w:val="24"/>
          <w:highlight w:val="none"/>
        </w:rPr>
      </w:pPr>
    </w:p>
    <w:p w14:paraId="7A85C148">
      <w:pPr>
        <w:keepNext w:val="0"/>
        <w:keepLines w:val="0"/>
        <w:widowControl/>
        <w:suppressLineNumbers w:val="0"/>
        <w:ind w:left="-850" w:leftChars="-405"/>
        <w:rPr>
          <w:rFonts w:hint="default" w:ascii="宋体" w:hAnsi="宋体" w:cs="宋体"/>
          <w:color w:val="auto"/>
          <w:sz w:val="24"/>
          <w:szCs w:val="24"/>
          <w:highlight w:val="none"/>
        </w:rPr>
      </w:pPr>
    </w:p>
    <w:p w14:paraId="55BEEDB1">
      <w:pPr>
        <w:keepNext w:val="0"/>
        <w:keepLines w:val="0"/>
        <w:widowControl/>
        <w:suppressLineNumbers w:val="0"/>
        <w:ind w:left="-850" w:leftChars="-405"/>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14:paraId="182DEA16">
      <w:pPr>
        <w:pStyle w:val="9"/>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bidi="ar"/>
        </w:rPr>
        <w:t xml:space="preserve"> </w:t>
      </w:r>
    </w:p>
    <w:tbl>
      <w:tblPr>
        <w:tblStyle w:val="1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79882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C15B3DD">
            <w:pPr>
              <w:pStyle w:val="1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7DF4B13">
            <w:pPr>
              <w:pStyle w:val="1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BE781B5">
            <w:pPr>
              <w:pStyle w:val="1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CE54571">
            <w:pPr>
              <w:pStyle w:val="1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51C2236">
            <w:pPr>
              <w:pStyle w:val="1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1E0BBFC">
            <w:pPr>
              <w:pStyle w:val="1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2237C71">
            <w:pPr>
              <w:pStyle w:val="1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vAlign w:val="top"/>
          </w:tcPr>
          <w:p w14:paraId="063696AA">
            <w:pPr>
              <w:pStyle w:val="1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14:paraId="481A2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978572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CB75C8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E2D01C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B261803">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441A582">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C71CA9B">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D46399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641E7F3">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15C6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45A12CC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C77E69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69CFA5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4A11F49">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9D806A2">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BF6E77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278980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8A2BD5E">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C26D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5A11CF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EC9FB6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E172EF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9652F76">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084FA10">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B0A875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67AE53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2A4234F">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14B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5BEBE0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A00B09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2E35EF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5AAF0F9">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1F714BF">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9695DCA">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5A463B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EF6F34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9EE8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B2BD57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33DEE6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C73917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883E6A4">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70CA5D2">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D1745EB">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FF307C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9733A0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B00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9C793D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F0EF26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032AEA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7FD5D23">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4E36F54">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10A1E0A">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AD3477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B6DC4F5">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377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0E1A12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426635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1B8237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B1500BD">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E445918">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5518556">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9E4066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EC54AB8">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C816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6FF0A4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C6ABD8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026FC2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014DB71">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D164C4F">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A6C449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67D752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3A6CC3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5FCE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B0372F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A2B72B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7084DAA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F7AF01D">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EA327F1">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DCB0C16">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173DAD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39B8755">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DF8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4ADE6C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525912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0609FC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69A16BA">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B1306CE">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0717A1F">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FE19C9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27187AD">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6167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47EB97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32DE05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607701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2D58C73">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268245E">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440A75B">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8E756F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573A99C">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2ED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C8B2E6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74166E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EA80CA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010B8B2">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6E89E57">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BF7890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A99353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62E978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4FBC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01A413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A19484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760F6D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36C4F34">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86EBBA1">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A57F5C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63962C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D2A0A9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0C3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588564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0E5B2D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2BBBB1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8D392A2">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DD50353">
            <w:pPr>
              <w:pStyle w:val="1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B76999F">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EE63DD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419D3A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438E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5A08599D">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1AA6757">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D7F0E28">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14:paraId="652A53B4">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4"/>
          <w:szCs w:val="24"/>
          <w:highlight w:val="none"/>
        </w:rPr>
      </w:pPr>
    </w:p>
    <w:p w14:paraId="2074EEA0">
      <w:pPr>
        <w:spacing w:line="360" w:lineRule="auto"/>
        <w:rPr>
          <w:rFonts w:hint="default" w:ascii="宋体" w:hAnsi="宋体" w:cs="宋体"/>
          <w:color w:val="auto"/>
          <w:sz w:val="24"/>
          <w:szCs w:val="24"/>
          <w:highlight w:val="none"/>
        </w:rPr>
        <w:sectPr>
          <w:footerReference r:id="rId10"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4956A6D1">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14:paraId="690A7E28">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655"/>
            <wp:effectExtent l="0" t="0" r="5080"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271770" cy="7526655"/>
                    </a:xfrm>
                    <a:prstGeom prst="rect">
                      <a:avLst/>
                    </a:prstGeom>
                  </pic:spPr>
                </pic:pic>
              </a:graphicData>
            </a:graphic>
          </wp:inline>
        </w:drawing>
      </w:r>
    </w:p>
    <w:p w14:paraId="55A1F6A5">
      <w:pPr>
        <w:spacing w:line="360" w:lineRule="auto"/>
        <w:jc w:val="center"/>
        <w:rPr>
          <w:rFonts w:ascii="宋体" w:hAnsi="宋体" w:cs="宋体"/>
          <w:b/>
          <w:bCs/>
          <w:color w:val="auto"/>
          <w:sz w:val="24"/>
          <w:szCs w:val="24"/>
          <w:highlight w:val="none"/>
        </w:rPr>
      </w:pPr>
    </w:p>
    <w:p w14:paraId="267E1CB7">
      <w:pPr>
        <w:spacing w:line="360" w:lineRule="auto"/>
        <w:rPr>
          <w:rFonts w:ascii="宋体" w:hAnsi="宋体" w:cs="宋体"/>
          <w:color w:val="auto"/>
          <w:sz w:val="24"/>
          <w:szCs w:val="24"/>
          <w:highlight w:val="none"/>
        </w:rPr>
      </w:pPr>
    </w:p>
    <w:p w14:paraId="18DCAD11">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XM2026-DZ00</w:t>
      </w:r>
      <w:r>
        <w:rPr>
          <w:rFonts w:hint="eastAsia" w:ascii="宋体" w:hAnsi="宋体" w:cs="宋体"/>
          <w:b/>
          <w:bCs/>
          <w:color w:val="auto"/>
          <w:sz w:val="24"/>
          <w:szCs w:val="24"/>
          <w:highlight w:val="none"/>
          <w:lang w:val="en-US" w:eastAsia="zh-CN"/>
        </w:rPr>
        <w:t xml:space="preserve">43 </w:t>
      </w:r>
      <w:r>
        <w:rPr>
          <w:rFonts w:hint="eastAsia" w:ascii="宋体" w:hAnsi="宋体" w:cs="宋体"/>
          <w:b/>
          <w:bCs/>
          <w:color w:val="auto"/>
          <w:sz w:val="24"/>
          <w:szCs w:val="24"/>
          <w:highlight w:val="none"/>
        </w:rPr>
        <w:t>买卖合同</w:t>
      </w:r>
    </w:p>
    <w:p w14:paraId="3BD7A335">
      <w:pPr>
        <w:spacing w:line="360" w:lineRule="auto"/>
        <w:ind w:right="480"/>
        <w:jc w:val="center"/>
        <w:rPr>
          <w:rFonts w:ascii="宋体" w:hAnsi="宋体" w:cs="宋体"/>
          <w:color w:val="auto"/>
          <w:sz w:val="24"/>
          <w:szCs w:val="24"/>
          <w:highlight w:val="none"/>
        </w:rPr>
      </w:pPr>
    </w:p>
    <w:p w14:paraId="589C1129">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6550508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3BDA22D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0CC66DA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XM2026-DZ00</w:t>
      </w:r>
      <w:r>
        <w:rPr>
          <w:rFonts w:hint="eastAsia" w:ascii="宋体" w:hAnsi="宋体" w:cs="宋体"/>
          <w:color w:val="auto"/>
          <w:sz w:val="24"/>
          <w:szCs w:val="24"/>
          <w:highlight w:val="none"/>
          <w:u w:val="single"/>
          <w:lang w:val="en-US" w:eastAsia="zh-CN"/>
        </w:rPr>
        <w:t>43</w:t>
      </w:r>
      <w:r>
        <w:rPr>
          <w:rFonts w:hint="eastAsia" w:ascii="宋体" w:hAnsi="宋体" w:cs="宋体"/>
          <w:color w:val="auto"/>
          <w:sz w:val="24"/>
          <w:szCs w:val="24"/>
          <w:highlight w:val="none"/>
        </w:rPr>
        <w:t>的招标（采购）文件、投标（报价）文件以及评审结果通知书（中标/成交供应商为：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买卖双方经协商一致，就中标/成交供应商</w:t>
      </w:r>
      <w:r>
        <w:rPr>
          <w:rFonts w:hint="eastAsia" w:ascii="宋体" w:hAnsi="宋体" w:cs="宋体"/>
          <w:color w:val="auto"/>
          <w:sz w:val="24"/>
          <w:szCs w:val="24"/>
          <w:highlight w:val="none"/>
          <w:lang w:val="en-US" w:eastAsia="zh-CN"/>
        </w:rPr>
        <w:t>按合同约定/买方需求对合同标的物进行送货、安装及履行售后服务等义务，卖方负责协助配合买方及中标/成交供应商履行合同约定</w:t>
      </w:r>
      <w:r>
        <w:rPr>
          <w:rFonts w:hint="eastAsia" w:ascii="宋体" w:hAnsi="宋体" w:cs="宋体"/>
          <w:color w:val="auto"/>
          <w:sz w:val="24"/>
          <w:szCs w:val="24"/>
          <w:highlight w:val="none"/>
        </w:rPr>
        <w:t>，特制定本合同，以资共同遵守：</w:t>
      </w:r>
    </w:p>
    <w:p w14:paraId="5CC37E8E">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11"/>
        <w:tblW w:w="8365" w:type="dxa"/>
        <w:tblInd w:w="103" w:type="dxa"/>
        <w:tblLayout w:type="fixed"/>
        <w:tblCellMar>
          <w:top w:w="0" w:type="dxa"/>
          <w:left w:w="108" w:type="dxa"/>
          <w:bottom w:w="0" w:type="dxa"/>
          <w:right w:w="108" w:type="dxa"/>
        </w:tblCellMar>
      </w:tblPr>
      <w:tblGrid>
        <w:gridCol w:w="1281"/>
        <w:gridCol w:w="2268"/>
        <w:gridCol w:w="1817"/>
        <w:gridCol w:w="1338"/>
        <w:gridCol w:w="1661"/>
      </w:tblGrid>
      <w:tr w14:paraId="0EDF16AE">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1BC4C7B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14:paraId="625C18B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14:paraId="18DE35A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14:paraId="11A97BD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14:paraId="706E2C5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w:t>
            </w:r>
          </w:p>
        </w:tc>
      </w:tr>
      <w:tr w14:paraId="717EC09F">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142208B2">
            <w:pPr>
              <w:keepNext w:val="0"/>
              <w:keepLines w:val="0"/>
              <w:widowControl/>
              <w:suppressLineNumbers w:val="0"/>
              <w:spacing w:before="0" w:beforeAutospacing="0" w:after="0" w:afterAutospacing="0" w:line="360" w:lineRule="auto"/>
              <w:ind w:left="0" w:right="0" w:firstLine="240" w:firstLineChars="1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vAlign w:val="center"/>
          </w:tcPr>
          <w:p w14:paraId="275A1AF1">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14:paraId="0CBB984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14:paraId="71B7F07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14:paraId="7A875AE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p>
        </w:tc>
      </w:tr>
      <w:tr w14:paraId="0F6FFABE">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08F6DF92">
            <w:pPr>
              <w:keepNext w:val="0"/>
              <w:keepLines w:val="0"/>
              <w:widowControl/>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w:t>
            </w:r>
            <w:r>
              <w:rPr>
                <w:rFonts w:hint="eastAsia" w:ascii="宋体" w:hAnsi="宋体" w:cs="宋体"/>
                <w:b/>
                <w:bCs/>
                <w:color w:val="auto"/>
                <w:sz w:val="24"/>
                <w:szCs w:val="24"/>
                <w:highlight w:val="none"/>
                <w:lang w:val="en-US" w:eastAsia="zh-CN"/>
              </w:rPr>
              <w:t>人民币</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kern w:val="0"/>
                <w:sz w:val="24"/>
                <w:szCs w:val="24"/>
                <w:highlight w:val="none"/>
              </w:rPr>
              <w:t>元整</w:t>
            </w:r>
            <w:r>
              <w:rPr>
                <w:rFonts w:hint="eastAsia" w:ascii="宋体" w:hAnsi="宋体" w:cs="宋体"/>
                <w:bCs/>
                <w:color w:val="auto"/>
                <w:sz w:val="24"/>
                <w:szCs w:val="24"/>
                <w:highlight w:val="none"/>
              </w:rPr>
              <w:t>。货物验收完成后的保修等售后服务由买方与</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供应商另行签订服务合同单独约定</w:t>
            </w:r>
            <w:r>
              <w:rPr>
                <w:rFonts w:hint="eastAsia" w:ascii="宋体" w:hAnsi="宋体" w:cs="宋体"/>
                <w:bCs/>
                <w:color w:val="auto"/>
                <w:kern w:val="0"/>
                <w:sz w:val="24"/>
                <w:szCs w:val="24"/>
                <w:highlight w:val="none"/>
              </w:rPr>
              <w:t>，与本合同各自独立履行、互不影响。</w:t>
            </w:r>
          </w:p>
        </w:tc>
      </w:tr>
    </w:tbl>
    <w:p w14:paraId="1E060D3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404045E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w:t>
      </w:r>
      <w:r>
        <w:rPr>
          <w:rFonts w:hint="eastAsia" w:ascii="宋体" w:hAnsi="宋体" w:cs="宋体"/>
          <w:color w:val="auto"/>
          <w:sz w:val="24"/>
          <w:szCs w:val="24"/>
          <w:highlight w:val="none"/>
          <w:lang w:val="en-US" w:eastAsia="zh-CN"/>
        </w:rPr>
        <w:t>付使用</w:t>
      </w:r>
      <w:r>
        <w:rPr>
          <w:rFonts w:hint="eastAsia" w:ascii="宋体" w:hAnsi="宋体" w:cs="宋体"/>
          <w:color w:val="auto"/>
          <w:sz w:val="24"/>
          <w:szCs w:val="24"/>
          <w:highlight w:val="none"/>
        </w:rPr>
        <w:t>期：合同签订之日起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个日历日内（含交货、安装）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如买方原因或其它现场不具备条件影响送货和安装的，则交货、安装时间相应顺延</w:t>
      </w:r>
      <w:r>
        <w:rPr>
          <w:rFonts w:hint="eastAsia" w:ascii="宋体" w:hAnsi="宋体" w:cs="宋体"/>
          <w:color w:val="auto"/>
          <w:sz w:val="24"/>
          <w:szCs w:val="24"/>
          <w:highlight w:val="none"/>
        </w:rPr>
        <w:t>。</w:t>
      </w:r>
    </w:p>
    <w:p w14:paraId="12C5D00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17C3D311">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2.3到货签收：</w:t>
      </w:r>
      <w:r>
        <w:rPr>
          <w:rFonts w:hint="eastAsia" w:ascii="宋体" w:hAnsi="宋体" w:eastAsia="宋体" w:cs="宋体"/>
          <w:color w:val="auto"/>
          <w:kern w:val="2"/>
          <w:sz w:val="24"/>
          <w:szCs w:val="24"/>
          <w:highlight w:val="none"/>
          <w:lang w:val="en-US" w:eastAsia="zh-CN" w:bidi="ar"/>
        </w:rPr>
        <w:t>合同标的物由中标/成交供应商根据买方要求送货至买方指定地点，不经过卖方仓库。中标/成交供应商</w:t>
      </w:r>
      <w:r>
        <w:rPr>
          <w:rFonts w:hint="eastAsia" w:ascii="宋体" w:hAnsi="宋体" w:cs="宋体"/>
          <w:color w:val="auto"/>
          <w:sz w:val="24"/>
          <w:szCs w:val="24"/>
          <w:highlight w:val="none"/>
        </w:rPr>
        <w:t>每批次供货到买方指定地点后，买方应当对到货数量、型号等进行清点签收</w:t>
      </w:r>
      <w:r>
        <w:rPr>
          <w:rFonts w:hint="default" w:ascii="宋体" w:hAnsi="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
        </w:rPr>
        <w:t>如买方拒绝签收，则中标/成交供应商有权拒绝交货；除疫情、自然灾害等不可抗力因素外，中标/成交供应商已交货但买方未签收的</w:t>
      </w:r>
      <w:r>
        <w:rPr>
          <w:rFonts w:hint="default" w:ascii="宋体" w:hAnsi="宋体" w:eastAsia="宋体" w:cs="宋体"/>
          <w:color w:val="auto"/>
          <w:kern w:val="2"/>
          <w:sz w:val="24"/>
          <w:szCs w:val="24"/>
          <w:highlight w:val="none"/>
          <w:lang w:eastAsia="zh-CN" w:bidi="ar"/>
        </w:rPr>
        <w:t>，</w:t>
      </w:r>
      <w:r>
        <w:rPr>
          <w:rFonts w:hint="eastAsia" w:ascii="宋体" w:hAnsi="宋体" w:cs="宋体"/>
          <w:color w:val="auto"/>
          <w:sz w:val="24"/>
          <w:szCs w:val="24"/>
          <w:highlight w:val="none"/>
        </w:rPr>
        <w:t>买方应按第</w:t>
      </w:r>
      <w:r>
        <w:rPr>
          <w:rFonts w:hint="eastAsia" w:ascii="宋体" w:hAnsi="宋体" w:eastAsia="宋体" w:cs="宋体"/>
          <w:color w:val="auto"/>
          <w:kern w:val="2"/>
          <w:sz w:val="24"/>
          <w:szCs w:val="24"/>
          <w:highlight w:val="none"/>
          <w:lang w:val="en-US" w:eastAsia="zh-CN" w:bidi="ar"/>
        </w:rPr>
        <w:t>3条确定验收时间并按照第</w:t>
      </w:r>
      <w:r>
        <w:rPr>
          <w:rFonts w:hint="eastAsia" w:ascii="宋体" w:hAnsi="宋体" w:cs="宋体"/>
          <w:color w:val="auto"/>
          <w:sz w:val="24"/>
          <w:szCs w:val="24"/>
          <w:highlight w:val="none"/>
        </w:rPr>
        <w:t>4条约定的付款条件向卖方支付约定的货款。</w:t>
      </w:r>
    </w:p>
    <w:p w14:paraId="3478CA5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2495648B">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214C0715">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3.2安装工作完成后，</w:t>
      </w:r>
      <w:r>
        <w:rPr>
          <w:rFonts w:hint="eastAsia" w:ascii="宋体" w:hAnsi="宋体" w:cs="宋体"/>
          <w:color w:val="auto"/>
          <w:sz w:val="24"/>
          <w:szCs w:val="24"/>
          <w:highlight w:val="none"/>
          <w:lang w:val="en-US" w:eastAsia="zh-CN"/>
        </w:rPr>
        <w:t>买方从福建省政府采购库中随机抽取3名家具专家，</w:t>
      </w:r>
      <w:r>
        <w:rPr>
          <w:rFonts w:hint="eastAsia" w:ascii="宋体" w:hAnsi="宋体" w:cs="宋体"/>
          <w:color w:val="auto"/>
          <w:sz w:val="24"/>
          <w:szCs w:val="24"/>
          <w:highlight w:val="none"/>
        </w:rPr>
        <w:t>买方</w:t>
      </w:r>
      <w:r>
        <w:rPr>
          <w:rFonts w:hint="eastAsia" w:ascii="宋体" w:hAnsi="宋体" w:cs="宋体"/>
          <w:color w:val="auto"/>
          <w:sz w:val="24"/>
          <w:szCs w:val="24"/>
          <w:highlight w:val="none"/>
          <w:lang w:val="en-US" w:eastAsia="zh-CN"/>
        </w:rPr>
        <w:t>及专家</w:t>
      </w:r>
      <w:r>
        <w:rPr>
          <w:rFonts w:hint="eastAsia" w:ascii="宋体" w:hAnsi="宋体" w:cs="宋体"/>
          <w:color w:val="auto"/>
          <w:sz w:val="24"/>
          <w:szCs w:val="24"/>
          <w:highlight w:val="none"/>
        </w:rPr>
        <w:t>负责对合同货物进行验收。买方</w:t>
      </w:r>
      <w:r>
        <w:rPr>
          <w:rFonts w:hint="eastAsia" w:ascii="宋体" w:hAnsi="宋体" w:cs="宋体"/>
          <w:color w:val="auto"/>
          <w:sz w:val="24"/>
          <w:szCs w:val="24"/>
          <w:highlight w:val="none"/>
          <w:lang w:val="en-US" w:eastAsia="zh-CN"/>
        </w:rPr>
        <w:t>及专家</w:t>
      </w:r>
      <w:r>
        <w:rPr>
          <w:rFonts w:hint="eastAsia" w:ascii="宋体" w:hAnsi="宋体" w:cs="宋体"/>
          <w:color w:val="auto"/>
          <w:sz w:val="24"/>
          <w:szCs w:val="24"/>
          <w:highlight w:val="none"/>
        </w:rPr>
        <w:t>验收合格即视为最终验收合格；若无正当理由，</w:t>
      </w:r>
      <w:r>
        <w:rPr>
          <w:rFonts w:hint="eastAsia" w:ascii="宋体" w:hAnsi="宋体" w:eastAsia="宋体" w:cs="宋体"/>
          <w:color w:val="auto"/>
          <w:kern w:val="2"/>
          <w:sz w:val="24"/>
          <w:szCs w:val="24"/>
          <w:highlight w:val="none"/>
          <w:lang w:val="en-US" w:eastAsia="zh-CN" w:bidi="ar"/>
        </w:rPr>
        <w:t>到货超过30日或安装后买方超过30日</w:t>
      </w:r>
      <w:r>
        <w:rPr>
          <w:rFonts w:hint="eastAsia" w:ascii="宋体" w:hAnsi="宋体" w:cs="宋体"/>
          <w:color w:val="auto"/>
          <w:sz w:val="24"/>
          <w:szCs w:val="24"/>
          <w:highlight w:val="none"/>
        </w:rPr>
        <w:t>仍未验收且未提出书面异议的，则</w:t>
      </w:r>
      <w:r>
        <w:rPr>
          <w:rFonts w:hint="eastAsia" w:ascii="宋体" w:hAnsi="宋体" w:eastAsia="宋体" w:cs="宋体"/>
          <w:color w:val="auto"/>
          <w:kern w:val="2"/>
          <w:sz w:val="24"/>
          <w:szCs w:val="24"/>
          <w:highlight w:val="none"/>
          <w:lang w:val="en-US" w:eastAsia="zh-CN" w:bidi="ar"/>
        </w:rPr>
        <w:t>自前述期限届满之次日</w:t>
      </w:r>
      <w:r>
        <w:rPr>
          <w:rFonts w:hint="eastAsia" w:ascii="宋体" w:hAnsi="宋体" w:cs="宋体"/>
          <w:color w:val="auto"/>
          <w:sz w:val="24"/>
          <w:szCs w:val="24"/>
          <w:highlight w:val="none"/>
        </w:rPr>
        <w:t>视为</w:t>
      </w:r>
      <w:r>
        <w:rPr>
          <w:rFonts w:hint="eastAsia" w:ascii="宋体" w:hAnsi="宋体" w:eastAsia="宋体" w:cs="宋体"/>
          <w:color w:val="auto"/>
          <w:kern w:val="2"/>
          <w:sz w:val="24"/>
          <w:szCs w:val="24"/>
          <w:highlight w:val="none"/>
          <w:lang w:val="en-US" w:eastAsia="zh-CN" w:bidi="ar"/>
        </w:rPr>
        <w:t>中标/成交供应商已交货的货物</w:t>
      </w:r>
      <w:r>
        <w:rPr>
          <w:rFonts w:hint="eastAsia" w:ascii="宋体" w:hAnsi="宋体" w:cs="宋体"/>
          <w:color w:val="auto"/>
          <w:sz w:val="24"/>
          <w:szCs w:val="24"/>
          <w:highlight w:val="none"/>
        </w:rPr>
        <w:t>最终验收合格。</w:t>
      </w:r>
    </w:p>
    <w:p w14:paraId="7B97F77A">
      <w:pPr>
        <w:keepNext w:val="0"/>
        <w:keepLines w:val="0"/>
        <w:widowControl/>
        <w:suppressLineNumbers w:val="0"/>
        <w:spacing w:before="0" w:beforeAutospacing="0" w:after="0" w:afterAutospacing="0" w:line="360" w:lineRule="auto"/>
        <w:ind w:left="0" w:right="0" w:firstLine="240"/>
        <w:jc w:val="both"/>
        <w:rPr>
          <w:rFonts w:ascii="宋体" w:hAnsi="宋体" w:cs="宋体"/>
          <w:color w:val="auto"/>
          <w:sz w:val="24"/>
          <w:highlight w:val="none"/>
        </w:rPr>
      </w:pPr>
      <w:r>
        <w:rPr>
          <w:rFonts w:hint="eastAsia" w:ascii="宋体" w:hAnsi="宋体" w:cs="宋体"/>
          <w:color w:val="auto"/>
          <w:sz w:val="24"/>
          <w:highlight w:val="none"/>
          <w:lang w:val="en-US"/>
        </w:rPr>
        <w:t xml:space="preserve"> 3.3</w:t>
      </w:r>
      <w:r>
        <w:rPr>
          <w:rFonts w:hint="eastAsia" w:ascii="宋体" w:hAnsi="宋体" w:cs="宋体"/>
          <w:color w:val="auto"/>
          <w:sz w:val="24"/>
          <w:highlight w:val="none"/>
        </w:rPr>
        <w:t>买方</w:t>
      </w:r>
      <w:r>
        <w:rPr>
          <w:rFonts w:hint="eastAsia" w:ascii="宋体" w:hAnsi="宋体" w:cs="宋体"/>
          <w:color w:val="auto"/>
          <w:sz w:val="24"/>
          <w:szCs w:val="24"/>
          <w:highlight w:val="none"/>
          <w:lang w:val="en-US" w:eastAsia="zh-CN"/>
        </w:rPr>
        <w:t>及专家</w:t>
      </w:r>
      <w:r>
        <w:rPr>
          <w:rFonts w:hint="eastAsia" w:ascii="宋体" w:hAnsi="宋体" w:cs="宋体"/>
          <w:color w:val="auto"/>
          <w:sz w:val="24"/>
          <w:highlight w:val="none"/>
        </w:rPr>
        <w:t>在货物安装完毕后发现货物存在问题的，应在货物交付后</w:t>
      </w:r>
      <w:r>
        <w:rPr>
          <w:rFonts w:hint="default" w:ascii="宋体" w:hAnsi="宋体" w:cs="宋体"/>
          <w:color w:val="auto"/>
          <w:sz w:val="24"/>
          <w:highlight w:val="none"/>
        </w:rPr>
        <w:t>30</w:t>
      </w:r>
      <w:r>
        <w:rPr>
          <w:rFonts w:hint="eastAsia" w:ascii="宋体" w:hAnsi="宋体" w:cs="宋体"/>
          <w:color w:val="auto"/>
          <w:sz w:val="24"/>
          <w:highlight w:val="none"/>
        </w:rPr>
        <w:t>日内向卖方提出书面异议，逾期提出书面异议的，</w:t>
      </w:r>
      <w:r>
        <w:rPr>
          <w:rFonts w:hint="eastAsia" w:ascii="宋体" w:hAnsi="宋体" w:eastAsia="宋体" w:cs="宋体"/>
          <w:b w:val="0"/>
          <w:bCs w:val="0"/>
          <w:color w:val="auto"/>
          <w:kern w:val="2"/>
          <w:sz w:val="24"/>
          <w:szCs w:val="24"/>
          <w:highlight w:val="none"/>
          <w:lang w:val="en-US" w:eastAsia="zh-CN" w:bidi="ar"/>
        </w:rPr>
        <w:t>自前述期限届满之次日</w:t>
      </w:r>
      <w:r>
        <w:rPr>
          <w:rFonts w:hint="eastAsia" w:ascii="宋体" w:hAnsi="宋体" w:cs="宋体"/>
          <w:color w:val="auto"/>
          <w:sz w:val="24"/>
          <w:highlight w:val="none"/>
        </w:rPr>
        <w:t>视为最终验收合格。</w:t>
      </w:r>
    </w:p>
    <w:p w14:paraId="7E280C6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w:t>
      </w:r>
      <w:r>
        <w:rPr>
          <w:rFonts w:hint="eastAsia" w:ascii="宋体" w:hAnsi="宋体" w:cs="宋体"/>
          <w:color w:val="auto"/>
          <w:sz w:val="24"/>
          <w:szCs w:val="24"/>
          <w:highlight w:val="none"/>
          <w:lang w:eastAsia="zh-CN"/>
        </w:rPr>
        <w:t>厦门市大宗货物政府采购供货验收单</w:t>
      </w:r>
      <w:r>
        <w:rPr>
          <w:rFonts w:hint="eastAsia" w:ascii="宋体" w:hAnsi="宋体" w:cs="宋体"/>
          <w:color w:val="auto"/>
          <w:sz w:val="24"/>
          <w:szCs w:val="24"/>
          <w:highlight w:val="none"/>
        </w:rPr>
        <w:t>》中货物相关信息，签署验收意见和加盖公章，并分别提供一份给中标供应商和卖方。</w:t>
      </w:r>
    </w:p>
    <w:p w14:paraId="364DB7F6">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380E0097">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4.1合同签订后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工作日内，买方</w:t>
      </w:r>
      <w:r>
        <w:rPr>
          <w:rFonts w:hint="eastAsia" w:ascii="宋体" w:hAnsi="宋体" w:cs="宋体"/>
          <w:color w:val="auto"/>
          <w:sz w:val="24"/>
          <w:szCs w:val="24"/>
          <w:highlight w:val="none"/>
          <w:lang w:val="en-US" w:eastAsia="zh-CN"/>
        </w:rPr>
        <w:t>凭本合同、卖方出具的收款收据</w:t>
      </w:r>
      <w:r>
        <w:rPr>
          <w:rFonts w:hint="eastAsia" w:ascii="宋体" w:hAnsi="宋体" w:cs="宋体"/>
          <w:color w:val="auto"/>
          <w:sz w:val="24"/>
          <w:szCs w:val="24"/>
          <w:highlight w:val="none"/>
        </w:rPr>
        <w:t>向卖方支付合同总价</w:t>
      </w:r>
      <w:r>
        <w:rPr>
          <w:rFonts w:hint="eastAsia" w:ascii="宋体" w:hAnsi="宋体" w:cs="宋体"/>
          <w:color w:val="auto"/>
          <w:sz w:val="24"/>
          <w:szCs w:val="24"/>
          <w:highlight w:val="none"/>
          <w:u w:val="single"/>
        </w:rPr>
        <w:t xml:space="preserve"> </w:t>
      </w:r>
      <w:r>
        <w:rPr>
          <w:rFonts w:hint="default" w:ascii="宋体" w:hAnsi="宋体" w:cs="宋体"/>
          <w:color w:val="auto"/>
          <w:sz w:val="24"/>
          <w:szCs w:val="24"/>
          <w:highlight w:val="none"/>
          <w:u w:val="single"/>
        </w:rPr>
        <w:t>50</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%的预付款。</w:t>
      </w:r>
    </w:p>
    <w:p w14:paraId="64D512F4">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w:t>
      </w:r>
      <w:r>
        <w:rPr>
          <w:rFonts w:hint="eastAsia" w:ascii="宋体" w:hAnsi="宋体" w:eastAsia="宋体" w:cs="宋体"/>
          <w:color w:val="auto"/>
          <w:kern w:val="2"/>
          <w:sz w:val="24"/>
          <w:szCs w:val="24"/>
          <w:highlight w:val="none"/>
          <w:lang w:val="en-US" w:eastAsia="zh-CN" w:bidi="ar"/>
        </w:rPr>
        <w:t>或满足第</w:t>
      </w:r>
      <w:r>
        <w:rPr>
          <w:rFonts w:hint="eastAsia" w:ascii="宋体" w:hAnsi="宋体" w:cs="宋体"/>
          <w:color w:val="auto"/>
          <w:kern w:val="2"/>
          <w:sz w:val="24"/>
          <w:szCs w:val="24"/>
          <w:highlight w:val="none"/>
          <w:lang w:val="en-US" w:eastAsia="zh-CN" w:bidi="ar"/>
        </w:rPr>
        <w:t>2.3、</w:t>
      </w:r>
      <w:r>
        <w:rPr>
          <w:rFonts w:hint="eastAsia" w:ascii="宋体" w:hAnsi="宋体" w:eastAsia="宋体" w:cs="宋体"/>
          <w:color w:val="auto"/>
          <w:kern w:val="2"/>
          <w:sz w:val="24"/>
          <w:szCs w:val="24"/>
          <w:highlight w:val="none"/>
          <w:lang w:val="en-US" w:eastAsia="zh-CN" w:bidi="ar"/>
        </w:rPr>
        <w:t>3.2、3.3条约定</w:t>
      </w:r>
      <w:r>
        <w:rPr>
          <w:rFonts w:hint="eastAsia" w:ascii="宋体" w:hAnsi="宋体" w:cs="宋体"/>
          <w:color w:val="auto"/>
          <w:sz w:val="24"/>
          <w:szCs w:val="24"/>
          <w:highlight w:val="none"/>
        </w:rPr>
        <w:t>后，卖方开具合同总价100%的正规发票和全部货物清单给买方，买方在</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工作日内向卖方支付本合同总价100%的款项。</w:t>
      </w:r>
    </w:p>
    <w:p w14:paraId="1C40353F">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14:paraId="1EEFDF7B">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（1）买方、使用单位签署的《</w:t>
      </w:r>
      <w:r>
        <w:rPr>
          <w:rFonts w:hint="eastAsia" w:ascii="宋体" w:hAnsi="宋体" w:cs="宋体"/>
          <w:color w:val="auto"/>
          <w:sz w:val="24"/>
          <w:szCs w:val="24"/>
          <w:highlight w:val="none"/>
          <w:u w:val="single"/>
          <w:lang w:eastAsia="zh-CN"/>
        </w:rPr>
        <w:t>厦门市大宗货物政府采购供货验收单</w:t>
      </w:r>
      <w:r>
        <w:rPr>
          <w:rFonts w:hint="eastAsia" w:ascii="宋体" w:hAnsi="宋体" w:cs="宋体"/>
          <w:color w:val="auto"/>
          <w:sz w:val="24"/>
          <w:szCs w:val="24"/>
          <w:highlight w:val="none"/>
          <w:u w:val="single"/>
        </w:rPr>
        <w:t>》；</w:t>
      </w:r>
    </w:p>
    <w:p w14:paraId="58032ECA">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0501FD4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4.4</w:t>
      </w:r>
      <w:r>
        <w:rPr>
          <w:rFonts w:hint="eastAsia" w:ascii="宋体" w:hAnsi="宋体" w:cs="宋体"/>
          <w:color w:val="auto"/>
          <w:sz w:val="24"/>
          <w:szCs w:val="24"/>
          <w:highlight w:val="none"/>
        </w:rPr>
        <w:t>卖方指定收款账户如下：</w:t>
      </w:r>
    </w:p>
    <w:p w14:paraId="16D6F2BB">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1650A68E">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3DE7051C">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00088BD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1943415A">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lang w:val="en-US" w:eastAsia="zh-CN"/>
        </w:rPr>
        <w:t>本合同不包含货物验收后的质保服务。</w:t>
      </w: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w:t>
      </w:r>
      <w:r>
        <w:rPr>
          <w:rFonts w:hint="eastAsia" w:ascii="宋体" w:hAnsi="宋体" w:cs="宋体"/>
          <w:bCs/>
          <w:color w:val="auto"/>
          <w:sz w:val="24"/>
          <w:szCs w:val="24"/>
          <w:highlight w:val="none"/>
          <w:u w:val="single"/>
          <w:lang w:val="en-US" w:eastAsia="zh-CN"/>
        </w:rPr>
        <w:t>/成交</w:t>
      </w:r>
      <w:r>
        <w:rPr>
          <w:rFonts w:hint="eastAsia" w:ascii="宋体" w:hAnsi="宋体" w:cs="宋体"/>
          <w:bCs/>
          <w:color w:val="auto"/>
          <w:sz w:val="24"/>
          <w:szCs w:val="24"/>
          <w:highlight w:val="none"/>
          <w:u w:val="single"/>
        </w:rPr>
        <w:t>供应商</w:t>
      </w:r>
      <w:r>
        <w:rPr>
          <w:rFonts w:hint="eastAsia" w:ascii="宋体" w:hAnsi="宋体" w:cs="宋体"/>
          <w:bCs/>
          <w:color w:val="auto"/>
          <w:kern w:val="0"/>
          <w:sz w:val="24"/>
          <w:szCs w:val="24"/>
          <w:highlight w:val="none"/>
          <w:u w:val="single"/>
        </w:rPr>
        <w:t>提供，买方应就货物保修等售后服务与</w:t>
      </w:r>
      <w:r>
        <w:rPr>
          <w:rFonts w:hint="eastAsia" w:ascii="宋体" w:hAnsi="宋体" w:cs="宋体"/>
          <w:bCs/>
          <w:color w:val="auto"/>
          <w:kern w:val="0"/>
          <w:sz w:val="24"/>
          <w:szCs w:val="24"/>
          <w:highlight w:val="none"/>
          <w:u w:val="single"/>
          <w:lang w:eastAsia="zh-CN"/>
        </w:rPr>
        <w:t>供应商</w:t>
      </w:r>
      <w:r>
        <w:rPr>
          <w:rFonts w:hint="eastAsia" w:ascii="宋体" w:hAnsi="宋体" w:cs="宋体"/>
          <w:bCs/>
          <w:color w:val="auto"/>
          <w:kern w:val="0"/>
          <w:sz w:val="24"/>
          <w:szCs w:val="24"/>
          <w:highlight w:val="none"/>
          <w:u w:val="single"/>
        </w:rPr>
        <w:t>另行签订相应服务合同，卖方不向买方承担保修等售后服务</w:t>
      </w:r>
      <w:r>
        <w:rPr>
          <w:rFonts w:hint="default" w:ascii="宋体" w:hAnsi="宋体" w:cs="宋体"/>
          <w:bCs/>
          <w:color w:val="auto"/>
          <w:kern w:val="0"/>
          <w:sz w:val="24"/>
          <w:szCs w:val="24"/>
          <w:highlight w:val="none"/>
          <w:u w:val="single"/>
        </w:rPr>
        <w:t>义务</w:t>
      </w:r>
      <w:r>
        <w:rPr>
          <w:rFonts w:hint="eastAsia" w:ascii="宋体" w:hAnsi="宋体" w:cs="宋体"/>
          <w:bCs/>
          <w:color w:val="auto"/>
          <w:sz w:val="24"/>
          <w:szCs w:val="24"/>
          <w:highlight w:val="none"/>
        </w:rPr>
        <w:t>。</w:t>
      </w:r>
    </w:p>
    <w:p w14:paraId="32749F9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3670DC3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6.1除不可抗力外，买方不能在本合同规定的时间内支付相应的货款时,卖方</w:t>
      </w:r>
      <w:r>
        <w:rPr>
          <w:rFonts w:hint="eastAsia" w:ascii="宋体" w:hAnsi="宋体" w:cs="宋体"/>
          <w:color w:val="auto"/>
          <w:sz w:val="24"/>
          <w:szCs w:val="24"/>
          <w:highlight w:val="none"/>
          <w:lang w:val="en-US" w:eastAsia="zh-CN"/>
        </w:rPr>
        <w:t>有权要求买方</w:t>
      </w:r>
      <w:r>
        <w:rPr>
          <w:rFonts w:hint="eastAsia" w:ascii="宋体" w:hAnsi="宋体" w:cs="宋体"/>
          <w:color w:val="auto"/>
          <w:sz w:val="24"/>
          <w:szCs w:val="24"/>
          <w:highlight w:val="none"/>
        </w:rPr>
        <w:t>支付违约金,其支付办法是,每延迟一日,违约金为逾期应付款的万分之四,依此累加。</w:t>
      </w:r>
    </w:p>
    <w:p w14:paraId="1FF7B7E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卖方</w:t>
      </w:r>
      <w:r>
        <w:rPr>
          <w:rFonts w:hint="eastAsia" w:ascii="宋体" w:hAnsi="宋体" w:cs="宋体"/>
          <w:color w:val="auto"/>
          <w:sz w:val="24"/>
          <w:szCs w:val="24"/>
          <w:highlight w:val="none"/>
          <w:lang w:val="en-US" w:eastAsia="zh-CN"/>
        </w:rPr>
        <w:t>自身原因</w:t>
      </w:r>
      <w:r>
        <w:rPr>
          <w:rFonts w:hint="eastAsia" w:ascii="宋体" w:hAnsi="宋体" w:cs="宋体"/>
          <w:color w:val="auto"/>
          <w:sz w:val="24"/>
          <w:szCs w:val="24"/>
          <w:highlight w:val="none"/>
        </w:rPr>
        <w:t>不能按时交货或完成安装时,应提前五天以书面的形式通知买方,并征得买方同意,否则应向买方支付违约金,其支付办法是,每延迟一日,违约金为逾期交货或安装部分价款的万分之四，依此累加。</w:t>
      </w:r>
    </w:p>
    <w:p w14:paraId="2AD9CB4A">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3868120E">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46AFEF7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0DE80DFF">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w:t>
      </w:r>
    </w:p>
    <w:p w14:paraId="51D70B43">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78D2AAE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1D82F8F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17976D4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3602BF7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w:t>
      </w:r>
      <w:r>
        <w:rPr>
          <w:rFonts w:hint="eastAsia" w:ascii="宋体" w:hAnsi="宋体" w:cs="宋体"/>
          <w:color w:val="auto"/>
          <w:sz w:val="24"/>
          <w:szCs w:val="24"/>
          <w:highlight w:val="none"/>
          <w:lang w:val="en-US" w:eastAsia="zh-CN"/>
        </w:rPr>
        <w:t>安装</w:t>
      </w:r>
      <w:r>
        <w:rPr>
          <w:rFonts w:hint="eastAsia" w:ascii="宋体" w:hAnsi="宋体" w:cs="宋体"/>
          <w:color w:val="auto"/>
          <w:sz w:val="24"/>
          <w:szCs w:val="24"/>
          <w:highlight w:val="none"/>
        </w:rPr>
        <w:t>完成后，卖方即履行完毕所有合同义务。</w:t>
      </w:r>
    </w:p>
    <w:p w14:paraId="144A11B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26DD40DE">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9.3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4827B7EB">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428793D1">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7BB86169">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36DBDB0D">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2AEEF87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份，送厦门市财政局政府采购监管处备案壹份，具有同等法律效力。</w:t>
      </w:r>
    </w:p>
    <w:p w14:paraId="6A278BF4">
      <w:pPr>
        <w:spacing w:line="360" w:lineRule="auto"/>
        <w:jc w:val="center"/>
        <w:rPr>
          <w:rFonts w:hint="eastAsia" w:ascii="宋体" w:hAnsi="宋体" w:eastAsia="宋体"/>
          <w:color w:val="auto"/>
          <w:sz w:val="24"/>
          <w:szCs w:val="24"/>
          <w:highlight w:val="none"/>
          <w:lang w:val="en-US" w:eastAsia="zh-CN"/>
        </w:rPr>
      </w:pPr>
    </w:p>
    <w:p w14:paraId="18FAE4FB">
      <w:pPr>
        <w:spacing w:line="360" w:lineRule="auto"/>
        <w:jc w:val="center"/>
        <w:rPr>
          <w:rFonts w:hint="eastAsia" w:ascii="宋体" w:hAnsi="宋体" w:eastAsia="宋体"/>
          <w:color w:val="auto"/>
          <w:sz w:val="24"/>
          <w:szCs w:val="24"/>
          <w:highlight w:val="none"/>
          <w:lang w:val="en-US" w:eastAsia="zh-CN"/>
        </w:rPr>
      </w:pPr>
    </w:p>
    <w:p w14:paraId="17B9B1C8">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11"/>
        <w:tblW w:w="9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1"/>
        <w:gridCol w:w="1486"/>
        <w:gridCol w:w="3299"/>
      </w:tblGrid>
      <w:tr w14:paraId="53637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vAlign w:val="center"/>
          </w:tcPr>
          <w:p w14:paraId="0009A441">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vAlign w:val="center"/>
          </w:tcPr>
          <w:p w14:paraId="6D99F0A3">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73C49D2F">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vAlign w:val="center"/>
          </w:tcPr>
          <w:p w14:paraId="4E905C22">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14:paraId="3DF92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vAlign w:val="center"/>
          </w:tcPr>
          <w:p w14:paraId="754DF352">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vAlign w:val="center"/>
          </w:tcPr>
          <w:p w14:paraId="66124237">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705163E">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vAlign w:val="center"/>
          </w:tcPr>
          <w:p w14:paraId="28346AB3">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 xml:space="preserve">厦门市湖里区机场北路476号 </w:t>
            </w:r>
          </w:p>
        </w:tc>
      </w:tr>
      <w:tr w14:paraId="3DF908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vAlign w:val="center"/>
          </w:tcPr>
          <w:p w14:paraId="4FD951DE">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vAlign w:val="center"/>
          </w:tcPr>
          <w:p w14:paraId="24539F2C">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52CEA21">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vAlign w:val="center"/>
          </w:tcPr>
          <w:p w14:paraId="6B265AFA">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67073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vAlign w:val="center"/>
          </w:tcPr>
          <w:p w14:paraId="6E8EA6A0">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vAlign w:val="center"/>
          </w:tcPr>
          <w:p w14:paraId="6854407F">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9A6603C">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vAlign w:val="center"/>
          </w:tcPr>
          <w:p w14:paraId="0CCF3D85">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3CFD6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vAlign w:val="center"/>
          </w:tcPr>
          <w:p w14:paraId="7C1E3DC4">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vAlign w:val="center"/>
          </w:tcPr>
          <w:p w14:paraId="4AD317E6">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3A708F3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vAlign w:val="center"/>
          </w:tcPr>
          <w:p w14:paraId="729681AC">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5B993A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vAlign w:val="center"/>
          </w:tcPr>
          <w:p w14:paraId="614F84D3">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vAlign w:val="center"/>
          </w:tcPr>
          <w:p w14:paraId="3685B552">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A5E327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vAlign w:val="center"/>
          </w:tcPr>
          <w:p w14:paraId="11A2CD9A">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28DBA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vAlign w:val="center"/>
          </w:tcPr>
          <w:p w14:paraId="75010CED">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vAlign w:val="center"/>
          </w:tcPr>
          <w:p w14:paraId="61A704A1">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270276DE">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vAlign w:val="center"/>
          </w:tcPr>
          <w:p w14:paraId="52FDEAE8">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cs="宋体"/>
                <w:color w:val="auto"/>
                <w:sz w:val="24"/>
                <w:szCs w:val="24"/>
                <w:highlight w:val="none"/>
              </w:rPr>
              <w:t xml:space="preserve">35101570201052503924  </w:t>
            </w:r>
          </w:p>
        </w:tc>
      </w:tr>
      <w:tr w14:paraId="18866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vAlign w:val="center"/>
          </w:tcPr>
          <w:p w14:paraId="4341E46D">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vAlign w:val="center"/>
          </w:tcPr>
          <w:p w14:paraId="5DF9CE56">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vAlign w:val="center"/>
          </w:tcPr>
          <w:p w14:paraId="7D3FB03E">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vAlign w:val="center"/>
          </w:tcPr>
          <w:p w14:paraId="481C5C22">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14:paraId="75518C54">
      <w:pPr>
        <w:pStyle w:val="20"/>
        <w:widowControl/>
        <w:ind w:left="-850" w:leftChars="-405" w:firstLine="0"/>
        <w:rPr>
          <w:rFonts w:hint="default" w:ascii="华文楷体" w:hAnsi="华文楷体" w:eastAsia="华文楷体" w:cs="华文楷体"/>
          <w:b/>
          <w:bCs w:val="0"/>
          <w:color w:val="auto"/>
          <w:kern w:val="2"/>
          <w:sz w:val="28"/>
          <w:szCs w:val="28"/>
          <w:highlight w:val="none"/>
        </w:rPr>
        <w:sectPr>
          <w:footerReference r:id="rId11"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15352BAE">
      <w:pPr>
        <w:pStyle w:val="20"/>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14:paraId="7B9C67FE">
      <w:pPr>
        <w:pStyle w:val="21"/>
        <w:rPr>
          <w:rFonts w:hint="eastAsia" w:ascii="宋体" w:hAnsi="宋体" w:cs="宋体"/>
          <w:color w:val="auto"/>
          <w:sz w:val="24"/>
          <w:szCs w:val="24"/>
          <w:highlight w:val="none"/>
        </w:rPr>
      </w:pPr>
    </w:p>
    <w:tbl>
      <w:tblPr>
        <w:tblStyle w:val="12"/>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1C6A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noWrap w:val="0"/>
            <w:vAlign w:val="center"/>
          </w:tcPr>
          <w:p w14:paraId="449DD9A3">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noWrap w:val="0"/>
            <w:vAlign w:val="center"/>
          </w:tcPr>
          <w:p w14:paraId="35613661">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noWrap w:val="0"/>
            <w:vAlign w:val="center"/>
          </w:tcPr>
          <w:p w14:paraId="34813567">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noWrap w:val="0"/>
            <w:vAlign w:val="center"/>
          </w:tcPr>
          <w:p w14:paraId="0E548C8F">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noWrap w:val="0"/>
            <w:vAlign w:val="center"/>
          </w:tcPr>
          <w:p w14:paraId="19E7E96D">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noWrap w:val="0"/>
            <w:vAlign w:val="center"/>
          </w:tcPr>
          <w:p w14:paraId="5C45D7C8">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noWrap w:val="0"/>
            <w:vAlign w:val="center"/>
          </w:tcPr>
          <w:p w14:paraId="0995FC4C">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noWrap w:val="0"/>
            <w:vAlign w:val="top"/>
          </w:tcPr>
          <w:p w14:paraId="0FDF7CF7">
            <w:pPr>
              <w:pStyle w:val="19"/>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377FC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1355A9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5DCF03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23B09D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D4CE91B">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3237058F">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919F46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F18492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404EF1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20A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207606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140A3D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B86B87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52ADC1F">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2ECBE08">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21E230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AE4736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E69FBF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60C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26B44D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2CA38C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1FFF01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2B78E1B">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938B1E3">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164690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36CB9A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A5F8AC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A9AC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9FB2D7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5D904D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CAAAFE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64291C4">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DD47E6E">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3425442">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4803913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56F02ED">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36D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E21D18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9FCB11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29090B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5AAFB78">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3CFE3EB6">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3833C4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C6D7B9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14AF082">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8EC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B41257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5499A6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6FC729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A78AC20">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85CDFF6">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1F82B8B">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19DD85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00515E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E431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ED4ACA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AA2579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8CE4B2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C1EC1AF">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C383ADC">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42B4C3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40CF98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F60747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AACF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87B6A7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3651F8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B27845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72A3B5C">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331F6977">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7AA880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477071A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06238E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82D6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54DD1E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046236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5CFBFA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DD6C95F">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B8BC418">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661ED0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51CDAE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60C537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4169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B2911B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E2F9D5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ACA76F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7E796C2">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FEDC6B1">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287BF3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489D1AF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CAD1CF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EBB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932440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7D0694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31348D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C649783">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798E195">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A9CEDF5">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17660B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CFF3BD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4A3A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38A745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AC5D22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B67875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FA4FA5B">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79C71ED">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17CD22B">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043DAB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48FD2A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E22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6F0A5D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8D39FC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E33461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E266C21">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31FFCC3C">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0EACD1C">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87FD83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A50CA3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F1B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D60B79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B354F7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4A5303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784983A">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13EB88D">
            <w:pPr>
              <w:pStyle w:val="1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83D5C01">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E6B1B3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4A7CFC2">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303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noWrap w:val="0"/>
            <w:vAlign w:val="center"/>
          </w:tcPr>
          <w:p w14:paraId="04360530">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noWrap w:val="0"/>
            <w:vAlign w:val="center"/>
          </w:tcPr>
          <w:p w14:paraId="43E4DC02">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723F850">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14:paraId="32ACA365">
      <w:pPr>
        <w:pStyle w:val="20"/>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773B624">
      <w:pPr>
        <w:pStyle w:val="20"/>
        <w:widowControl/>
        <w:ind w:left="-850" w:leftChars="-405" w:firstLine="0"/>
        <w:rPr>
          <w:rFonts w:hint="eastAsia" w:ascii="华文楷体" w:hAnsi="华文楷体" w:eastAsia="华文楷体" w:cs="华文楷体"/>
          <w:b/>
          <w:bCs w:val="0"/>
          <w:color w:val="auto"/>
          <w:kern w:val="2"/>
          <w:sz w:val="28"/>
          <w:szCs w:val="28"/>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14:paraId="4162B299">
      <w:pPr>
        <w:rPr>
          <w:rFonts w:hint="eastAsia" w:ascii="宋体" w:hAnsi="宋体" w:cs="宋体"/>
          <w:color w:val="auto"/>
          <w:sz w:val="24"/>
          <w:szCs w:val="24"/>
          <w:highlight w:val="none"/>
        </w:rPr>
      </w:pPr>
    </w:p>
    <w:p w14:paraId="089BF31C">
      <w:pPr>
        <w:pStyle w:val="20"/>
        <w:widowControl/>
        <w:spacing w:line="360" w:lineRule="auto"/>
        <w:ind w:left="-850" w:leftChars="-405"/>
        <w:rPr>
          <w:rFonts w:ascii="宋体" w:hAnsi="宋体" w:cs="宋体"/>
          <w:color w:val="auto"/>
          <w:sz w:val="24"/>
          <w:szCs w:val="24"/>
          <w:highlight w:val="none"/>
        </w:rPr>
      </w:pPr>
      <w:r>
        <w:rPr>
          <w:rFonts w:hint="eastAsia" w:ascii="宋体" w:hAnsi="宋体"/>
          <w:b/>
          <w:bCs/>
          <w:color w:val="auto"/>
          <w:sz w:val="36"/>
          <w:szCs w:val="36"/>
          <w:highlight w:val="none"/>
        </w:rPr>
        <w:drawing>
          <wp:inline distT="0" distB="0" distL="114300" distR="114300">
            <wp:extent cx="5274310" cy="7529195"/>
            <wp:effectExtent l="0" t="0" r="2540" b="14605"/>
            <wp:docPr id="4" name="图片 4"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副本验收报告格式(最终稿）(2)"/>
                    <pic:cNvPicPr>
                      <a:picLocks noChangeAspect="1"/>
                    </pic:cNvPicPr>
                  </pic:nvPicPr>
                  <pic:blipFill>
                    <a:blip r:embed="rId16"/>
                    <a:stretch>
                      <a:fillRect/>
                    </a:stretch>
                  </pic:blipFill>
                  <pic:spPr>
                    <a:xfrm>
                      <a:off x="0" y="0"/>
                      <a:ext cx="5274310" cy="7529195"/>
                    </a:xfrm>
                    <a:prstGeom prst="rect">
                      <a:avLst/>
                    </a:prstGeom>
                    <a:noFill/>
                    <a:ln>
                      <a:noFill/>
                    </a:ln>
                  </pic:spPr>
                </pic:pic>
              </a:graphicData>
            </a:graphic>
          </wp:inline>
        </w:drawing>
      </w:r>
    </w:p>
    <w:p w14:paraId="5E1684A0">
      <w:pPr>
        <w:rPr>
          <w:color w:val="auto"/>
          <w:highlight w:val="none"/>
        </w:rPr>
      </w:pPr>
    </w:p>
    <w:p w14:paraId="63FDC4DF">
      <w:pPr>
        <w:rPr>
          <w:color w:val="auto"/>
          <w:highlight w:val="none"/>
        </w:rPr>
      </w:pPr>
    </w:p>
    <w:sectPr>
      <w:headerReference r:id="rId12" w:type="default"/>
      <w:footerReference r:id="rId1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Helvetica">
    <w:panose1 w:val="020B0504020202030204"/>
    <w:charset w:val="00"/>
    <w:family w:val="swiss"/>
    <w:pitch w:val="default"/>
    <w:sig w:usb0="00000007" w:usb1="00000000" w:usb2="00000000" w:usb3="00000000" w:csb0="00000093"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E1071">
    <w:pPr>
      <w:pStyle w:val="7"/>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27316">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E3753">
    <w:pPr>
      <w:pStyle w:val="7"/>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5"/>
        <w:rFonts w:ascii="宋体" w:hAnsi="宋体"/>
      </w:rPr>
      <w:instrText xml:space="preserve"> PAGE </w:instrText>
    </w:r>
    <w:r>
      <w:rPr>
        <w:rFonts w:ascii="宋体" w:hAnsi="宋体"/>
      </w:rPr>
      <w:fldChar w:fldCharType="separate"/>
    </w:r>
    <w:r>
      <w:rPr>
        <w:rStyle w:val="15"/>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BDCD6">
    <w:pPr>
      <w:pStyle w:val="7"/>
      <w:jc w:val="center"/>
      <w:rPr>
        <w:rFonts w:ascii="宋体" w:hAnsi="宋体"/>
      </w:rPr>
    </w:pPr>
    <w:r>
      <w:rPr>
        <w:rStyle w:val="15"/>
        <w:rFonts w:ascii="宋体" w:hAnsi="宋体"/>
        <w:szCs w:val="20"/>
      </w:rPr>
      <w:t>2-1-</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173EA">
    <w:pPr>
      <w:pStyle w:val="7"/>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4</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62F9E">
    <w:pPr>
      <w:pStyle w:val="7"/>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0D3C6">
    <w:pPr>
      <w:pStyle w:val="7"/>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r>
      <w:rPr>
        <w:rFonts w:ascii="宋体" w:hAnsi="宋体"/>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EF04">
    <w:pPr>
      <w:pStyle w:val="7"/>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E9D40">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C600D">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29AC5">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65AE3"/>
    <w:multiLevelType w:val="singleLevel"/>
    <w:tmpl w:val="97465AE3"/>
    <w:lvl w:ilvl="0" w:tentative="0">
      <w:start w:val="3"/>
      <w:numFmt w:val="chineseCounting"/>
      <w:suff w:val="nothing"/>
      <w:lvlText w:val="（%1）"/>
      <w:lvlJc w:val="left"/>
      <w:rPr>
        <w:rFonts w:hint="eastAsia"/>
      </w:rPr>
    </w:lvl>
  </w:abstractNum>
  <w:abstractNum w:abstractNumId="1">
    <w:nsid w:val="AFB686DA"/>
    <w:multiLevelType w:val="singleLevel"/>
    <w:tmpl w:val="AFB686DA"/>
    <w:lvl w:ilvl="0" w:tentative="0">
      <w:start w:val="7"/>
      <w:numFmt w:val="decimal"/>
      <w:suff w:val="nothing"/>
      <w:lvlText w:val="（%1）"/>
      <w:lvlJc w:val="left"/>
    </w:lvl>
  </w:abstractNum>
  <w:abstractNum w:abstractNumId="2">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453031"/>
    <w:rsid w:val="38530A45"/>
    <w:rsid w:val="7E906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szCs w:val="20"/>
    </w:rPr>
  </w:style>
  <w:style w:type="paragraph" w:styleId="6">
    <w:name w:val="Body Text Indent 2"/>
    <w:basedOn w:val="1"/>
    <w:qFormat/>
    <w:uiPriority w:val="0"/>
    <w:pPr>
      <w:spacing w:after="120" w:line="480" w:lineRule="auto"/>
      <w:ind w:left="420"/>
    </w:pPr>
    <w:rPr>
      <w:rFonts w:ascii="Times New Roman" w:hAnsi="Times New Roman"/>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2"/>
    <w:basedOn w:val="4"/>
    <w:next w:val="1"/>
    <w:qFormat/>
    <w:uiPriority w:val="0"/>
    <w:pPr>
      <w:ind w:firstLine="420" w:firstLineChars="200"/>
    </w:pPr>
  </w:style>
  <w:style w:type="table" w:styleId="12">
    <w:name w:val="Table Grid"/>
    <w:basedOn w:val="11"/>
    <w:qFormat/>
    <w:uiPriority w:val="59"/>
    <w:pPr>
      <w:keepNext w:val="0"/>
      <w:keepLines w:val="0"/>
      <w:widowControl/>
      <w:suppressLineNumbers w:val="0"/>
      <w:spacing w:before="0" w:beforeAutospacing="0" w:after="0" w:afterAutospacing="0"/>
      <w:ind w:left="0" w:right="0"/>
    </w:pPr>
    <w:rPr>
      <w:rFonts w:hint="default"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4">
    <w:name w:val="Strong"/>
    <w:basedOn w:val="13"/>
    <w:qFormat/>
    <w:uiPriority w:val="22"/>
    <w:rPr>
      <w:b/>
      <w:bCs/>
    </w:rPr>
  </w:style>
  <w:style w:type="character" w:styleId="15">
    <w:name w:val="page number"/>
    <w:basedOn w:val="13"/>
    <w:qFormat/>
    <w:uiPriority w:val="0"/>
  </w:style>
  <w:style w:type="paragraph" w:customStyle="1" w:styleId="16">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able Text"/>
    <w:basedOn w:val="1"/>
    <w:semiHidden/>
    <w:qFormat/>
    <w:uiPriority w:val="0"/>
    <w:rPr>
      <w:rFonts w:ascii="宋体" w:hAnsi="宋体" w:eastAsia="宋体" w:cs="宋体"/>
      <w:sz w:val="28"/>
      <w:szCs w:val="28"/>
      <w:lang w:val="en-US" w:eastAsia="en-US" w:bidi="ar-SA"/>
    </w:rPr>
  </w:style>
  <w:style w:type="paragraph" w:customStyle="1" w:styleId="19">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20">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 w:type="paragraph" w:customStyle="1" w:styleId="21">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14766</Words>
  <Characters>17309</Characters>
  <Lines>0</Lines>
  <Paragraphs>0</Paragraphs>
  <TotalTime>5</TotalTime>
  <ScaleCrop>false</ScaleCrop>
  <LinksUpToDate>false</LinksUpToDate>
  <CharactersWithSpaces>17555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2026-07-02T09:20:00Z</dcterms:created>
  <dc:creator>Dell</dc:creator>
  <cp:lastModifiedBy>陈</cp:lastModifiedBy>
  <dcterms:modified xsi:type="dcterms:W3CDTF">2026-07-03T01:17:02Z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9E0996209FF941628205FD6AA4BF2B50_12</vt:lpwstr>
  </property>
</Properties>
</file>